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86" w:rsidRPr="00AD1E2E" w:rsidRDefault="005A0586" w:rsidP="00393128">
      <w:pPr>
        <w:pStyle w:val="a5"/>
      </w:pPr>
      <w:r w:rsidRPr="00AD1E2E">
        <w:t xml:space="preserve">УДК </w:t>
      </w:r>
      <w:r w:rsidR="007C38B9" w:rsidRPr="00AD1E2E">
        <w:t>000.000 (стиль: УДК)</w:t>
      </w:r>
    </w:p>
    <w:p w:rsidR="007C38B9" w:rsidRPr="00AD1E2E" w:rsidRDefault="007C38B9" w:rsidP="00393128">
      <w:pPr>
        <w:pStyle w:val="a6"/>
      </w:pPr>
      <w:r w:rsidRPr="00AD1E2E">
        <w:t xml:space="preserve">М.С. Іванов, студент гр. ПГ-31, д.т.н., доц. Петров В.П. (стиль: Автори) </w:t>
      </w:r>
    </w:p>
    <w:p w:rsidR="007C38B9" w:rsidRPr="00AD1E2E" w:rsidRDefault="007C38B9" w:rsidP="00393128">
      <w:pPr>
        <w:pStyle w:val="a7"/>
      </w:pPr>
      <w:r w:rsidRPr="00AD1E2E">
        <w:t>КПІ ім. Ігоря Сікорського (стиль: Організація)</w:t>
      </w:r>
    </w:p>
    <w:p w:rsidR="007C38B9" w:rsidRPr="00AD1E2E" w:rsidRDefault="007C38B9" w:rsidP="00393128">
      <w:pPr>
        <w:pStyle w:val="a8"/>
      </w:pPr>
      <w:r w:rsidRPr="00AD1E2E">
        <w:t>НАЗВА СТАТТІ* (</w:t>
      </w:r>
      <w:r w:rsidR="003E157F" w:rsidRPr="00AD1E2E">
        <w:t>стиль:</w:t>
      </w:r>
      <w:r w:rsidRPr="00AD1E2E">
        <w:t xml:space="preserve"> Назва статті)</w:t>
      </w:r>
    </w:p>
    <w:p w:rsidR="00311A38" w:rsidRPr="00AD1E2E" w:rsidRDefault="007C38B9" w:rsidP="00393128">
      <w:pPr>
        <w:pStyle w:val="aa"/>
      </w:pPr>
      <w:r w:rsidRPr="002F5322">
        <w:rPr>
          <w:rStyle w:val="a9"/>
        </w:rPr>
        <w:t>Анотація</w:t>
      </w:r>
      <w:r w:rsidR="006947C0" w:rsidRPr="00AD1E2E">
        <w:rPr>
          <w:rStyle w:val="a9"/>
        </w:rPr>
        <w:t xml:space="preserve"> (</w:t>
      </w:r>
      <w:r w:rsidR="006947C0" w:rsidRPr="00AD1E2E">
        <w:rPr>
          <w:rStyle w:val="a9"/>
          <w:b w:val="0"/>
          <w:i w:val="0"/>
        </w:rPr>
        <w:t>стиль:</w:t>
      </w:r>
      <w:r w:rsidR="006947C0" w:rsidRPr="00AD1E2E">
        <w:rPr>
          <w:rStyle w:val="a9"/>
        </w:rPr>
        <w:t xml:space="preserve"> Анотація_назва)</w:t>
      </w:r>
      <w:r w:rsidRPr="00AD1E2E">
        <w:rPr>
          <w:b/>
          <w:i/>
        </w:rPr>
        <w:t>.</w:t>
      </w:r>
      <w:r w:rsidR="006947C0" w:rsidRPr="00AD1E2E">
        <w:t xml:space="preserve">  Даний електронний документ – це «живий» шаблон</w:t>
      </w:r>
      <w:r w:rsidR="00311A38" w:rsidRPr="00AD1E2E">
        <w:t>, у якому описані та вже визначені всі основні компоненти вашої статті</w:t>
      </w:r>
      <w:r w:rsidR="006947C0" w:rsidRPr="00AD1E2E">
        <w:t xml:space="preserve"> </w:t>
      </w:r>
      <w:r w:rsidR="00311A38" w:rsidRPr="00AD1E2E">
        <w:t>відповідно до вимог оформлення. Оформлення тексту статті виконано за допомогою інструменту «Стили» MS Word. (Стиль: Анотація_текст)</w:t>
      </w:r>
    </w:p>
    <w:p w:rsidR="00073F3E" w:rsidRPr="00AD1E2E" w:rsidRDefault="007C38B9" w:rsidP="00393128">
      <w:pPr>
        <w:pStyle w:val="aa"/>
      </w:pPr>
      <w:r w:rsidRPr="002F5322">
        <w:rPr>
          <w:rStyle w:val="ab"/>
        </w:rPr>
        <w:t>Ключові</w:t>
      </w:r>
      <w:r w:rsidRPr="00DB5762">
        <w:rPr>
          <w:rStyle w:val="ab"/>
        </w:rPr>
        <w:t xml:space="preserve"> слова</w:t>
      </w:r>
      <w:r w:rsidR="00311A38" w:rsidRPr="00AD1E2E">
        <w:rPr>
          <w:rStyle w:val="ab"/>
        </w:rPr>
        <w:t xml:space="preserve"> (</w:t>
      </w:r>
      <w:r w:rsidR="00311A38" w:rsidRPr="00AD1E2E">
        <w:rPr>
          <w:rStyle w:val="ab"/>
          <w:b w:val="0"/>
          <w:i w:val="0"/>
          <w:u w:val="none"/>
        </w:rPr>
        <w:t>стиль:</w:t>
      </w:r>
      <w:r w:rsidR="00311A38" w:rsidRPr="00AD1E2E">
        <w:rPr>
          <w:rStyle w:val="ab"/>
        </w:rPr>
        <w:t xml:space="preserve"> Ключові слова_назва)</w:t>
      </w:r>
      <w:r w:rsidRPr="00AD1E2E">
        <w:rPr>
          <w:b/>
          <w:i/>
          <w:u w:val="single"/>
        </w:rPr>
        <w:t>:</w:t>
      </w:r>
      <w:r w:rsidR="00311A38" w:rsidRPr="00AD1E2E">
        <w:t xml:space="preserve"> стаття, </w:t>
      </w:r>
      <w:r w:rsidR="00311A38" w:rsidRPr="002F5322">
        <w:t>оформлення</w:t>
      </w:r>
      <w:r w:rsidR="00311A38" w:rsidRPr="00AD1E2E">
        <w:t>, стилі</w:t>
      </w:r>
      <w:r w:rsidRPr="00AD1E2E">
        <w:t>.</w:t>
      </w:r>
      <w:r w:rsidR="00073F3E" w:rsidRPr="00AD1E2E">
        <w:t xml:space="preserve"> (Стиль: Анотація_текст)</w:t>
      </w:r>
    </w:p>
    <w:p w:rsidR="007C38B9" w:rsidRPr="00AD1E2E" w:rsidRDefault="007C38B9" w:rsidP="00393128"/>
    <w:p w:rsidR="007C38B9" w:rsidRPr="00AD1E2E" w:rsidRDefault="005A0586" w:rsidP="00393128">
      <w:pPr>
        <w:pStyle w:val="af5"/>
      </w:pPr>
      <w:r w:rsidRPr="00AD1E2E">
        <w:t xml:space="preserve">Вступ </w:t>
      </w:r>
      <w:r w:rsidR="00311A38" w:rsidRPr="00AD1E2E">
        <w:t>(</w:t>
      </w:r>
      <w:r w:rsidR="00073F3E" w:rsidRPr="00AD1E2E">
        <w:t>стиль</w:t>
      </w:r>
      <w:r w:rsidR="00311A38" w:rsidRPr="00AD1E2E">
        <w:t xml:space="preserve">: </w:t>
      </w:r>
      <w:r w:rsidR="00BB6EF3">
        <w:t>Назва підрозділу статті</w:t>
      </w:r>
      <w:r w:rsidR="00311A38" w:rsidRPr="00AD1E2E">
        <w:t>)</w:t>
      </w:r>
    </w:p>
    <w:p w:rsidR="00311A38" w:rsidRPr="00393128" w:rsidRDefault="00311A38" w:rsidP="00393128">
      <w:r w:rsidRPr="00AD1E2E">
        <w:t xml:space="preserve">Цей шаблон, створений у MS Word 2007 та збережений у форматі «Документ Word 97-2003», забезпечує більшість роз’яснень авторам щодо </w:t>
      </w:r>
      <w:r w:rsidR="00DA2E0D" w:rsidRPr="00AD1E2E">
        <w:t xml:space="preserve">необхідного </w:t>
      </w:r>
      <w:r w:rsidRPr="00AD1E2E">
        <w:t>форматування</w:t>
      </w:r>
      <w:r w:rsidR="00DA2E0D" w:rsidRPr="00AD1E2E">
        <w:t xml:space="preserve"> тексту</w:t>
      </w:r>
      <w:r w:rsidRPr="00AD1E2E">
        <w:t xml:space="preserve"> для підготовки електронної версії їх роботи. </w:t>
      </w:r>
      <w:r w:rsidR="00DA2E0D" w:rsidRPr="00AD1E2E">
        <w:t xml:space="preserve">Усі стандартні </w:t>
      </w:r>
      <w:r w:rsidR="00EB1678">
        <w:t>складові компоненти</w:t>
      </w:r>
      <w:r w:rsidR="00DA2E0D" w:rsidRPr="00AD1E2E">
        <w:t xml:space="preserve"> статті </w:t>
      </w:r>
      <w:bookmarkStart w:id="0" w:name="_GoBack"/>
      <w:bookmarkEnd w:id="0"/>
      <w:r w:rsidR="00DA2E0D" w:rsidRPr="00AD1E2E">
        <w:t xml:space="preserve">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AD1E2E">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AD1E2E">
        <w:t xml:space="preserve">Поля сторінки, ширина колонок, міжрядкові інтервали </w:t>
      </w:r>
      <w:r w:rsidR="00EB1678">
        <w:t>та</w:t>
      </w:r>
      <w:r w:rsidR="0006724A" w:rsidRPr="00AD1E2E">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AD1E2E">
        <w:t xml:space="preserve"> Деякі складові, такі, як багаторівневі рівняння, графіка та таблиці попередньо не описуються, </w:t>
      </w:r>
      <w:r w:rsidR="00FD00B2" w:rsidRPr="00393128">
        <w:t>проте в шаблоні для цих елементів існують відповідні стилі.</w:t>
      </w:r>
      <w:r w:rsidR="001B0434" w:rsidRPr="00393128">
        <w:t xml:space="preserve"> </w:t>
      </w:r>
    </w:p>
    <w:p w:rsidR="001B0434" w:rsidRPr="00AD1E2E" w:rsidRDefault="001B0434" w:rsidP="00393128">
      <w:r w:rsidRPr="00393128">
        <w:t>Основний текст статті документа-шаблону оформлений стилем «Основний текст СТАТТІ».</w:t>
      </w:r>
      <w:r w:rsidR="00B17F3C" w:rsidRPr="00393128">
        <w:t xml:space="preserve"> При наборі свого тексту рекомендуємо вам використовувати даний шаблон і вставляти</w:t>
      </w:r>
      <w:r w:rsidR="00B17F3C" w:rsidRPr="00AD1E2E">
        <w:t xml:space="preserve"> текст своєї роботи безпосередньо </w:t>
      </w:r>
      <w:r w:rsidR="00073F3E" w:rsidRPr="00AD1E2E">
        <w:t>в</w:t>
      </w:r>
      <w:r w:rsidR="00B17F3C" w:rsidRPr="00AD1E2E">
        <w:t xml:space="preserve"> нього, максимально використовуючи підготовлені його стилі.</w:t>
      </w:r>
    </w:p>
    <w:p w:rsidR="00311A38" w:rsidRPr="00AD1E2E" w:rsidRDefault="00311A38" w:rsidP="00393128"/>
    <w:p w:rsidR="00FD00B2" w:rsidRPr="00AD1E2E" w:rsidRDefault="000410B0" w:rsidP="00393128">
      <w:pPr>
        <w:pStyle w:val="af5"/>
      </w:pPr>
      <w:r>
        <w:rPr>
          <w:noProof/>
          <w:lang w:val="uk-UA" w:eastAsia="uk-UA"/>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r="78836" b="68521"/>
                    <a:stretch>
                      <a:fillRect/>
                    </a:stretch>
                  </pic:blipFill>
                  <pic:spPr bwMode="auto">
                    <a:xfrm>
                      <a:off x="0" y="0"/>
                      <a:ext cx="217932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B2" w:rsidRPr="00AD1E2E">
        <w:t>Підготовка тексту статті</w:t>
      </w:r>
    </w:p>
    <w:p w:rsidR="00D75B84" w:rsidRDefault="00FD00B2" w:rsidP="00393128">
      <w:pPr>
        <w:pStyle w:val="ac"/>
      </w:pPr>
      <w:r w:rsidRPr="00AD1E2E">
        <w:t xml:space="preserve">Перед початком форматування своєї статті, спочатку напишіть і збережіть зміст вашої статті у вигляді простого неформатованого текстового файлу або близького аналога. </w:t>
      </w:r>
      <w:r w:rsidR="00D75B84" w:rsidRPr="00D75B84">
        <w:t xml:space="preserve">Якщо Ви будете переносити текст тезисів до даного шаблону з іншого документа WORD, то </w:t>
      </w:r>
      <w:r w:rsidR="00D75B84" w:rsidRPr="00D75B84">
        <w:rPr>
          <w:b/>
        </w:rPr>
        <w:t>ВИКОНАЙТЕ</w:t>
      </w:r>
      <w:r w:rsidR="00D75B84" w:rsidRPr="00D75B84">
        <w:t xml:space="preserve"> це за допомогою </w:t>
      </w:r>
      <w:r w:rsidR="00D75B84" w:rsidRPr="00D75B84">
        <w:rPr>
          <w:i/>
          <w:u w:val="single"/>
        </w:rPr>
        <w:t>спеціальної вставки</w:t>
      </w:r>
      <w:r w:rsidR="00D75B84" w:rsidRPr="00D75B84">
        <w:t xml:space="preserve"> з налаштуванням </w:t>
      </w:r>
      <w:r w:rsidR="00D75B84" w:rsidRPr="00D75B84">
        <w:rPr>
          <w:i/>
        </w:rPr>
        <w:t>«Сохранить только текст»</w:t>
      </w:r>
      <w:r w:rsidR="00D75B84" w:rsidRPr="00D75B84">
        <w:t>!!!</w:t>
      </w:r>
    </w:p>
    <w:p w:rsidR="00FD00B2" w:rsidRDefault="00FD00B2" w:rsidP="00393128">
      <w:pPr>
        <w:pStyle w:val="ac"/>
      </w:pPr>
      <w:r w:rsidRPr="00AD1E2E">
        <w:t xml:space="preserve">Рекомендуємо зберігати текст та графіку у окремих файлах до того як оформити та скомпонувати у одному документі. </w:t>
      </w:r>
      <w:r w:rsidR="005E589A" w:rsidRPr="00AD1E2E">
        <w:t xml:space="preserve">Не використовуйте </w:t>
      </w:r>
      <w:r w:rsidR="001B0434" w:rsidRPr="00AD1E2E">
        <w:t xml:space="preserve">табулювання для створення відступу першої строки абзацу, а також обмежте використання символів завершення абаза (додається при натисканні клавіші «Enter») до одного, який ставиться тільки  після завершення абзацу. Не </w:t>
      </w:r>
      <w:r w:rsidR="001B0434" w:rsidRPr="00AD1E2E">
        <w:lastRenderedPageBreak/>
        <w:t>виконуйте нумерацію сторінок статті жодним зі способів.</w:t>
      </w:r>
    </w:p>
    <w:p w:rsidR="00970D77" w:rsidRDefault="00970D77" w:rsidP="00393128">
      <w:pPr>
        <w:pStyle w:val="ac"/>
        <w:rPr>
          <w:noProof/>
          <w:lang w:val="ru-RU" w:eastAsia="uk-UA"/>
        </w:rPr>
      </w:pPr>
      <w:r>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70D77">
        <w:rPr>
          <w:b/>
          <w:u w:val="single"/>
        </w:rPr>
        <w:t>вашого</w:t>
      </w:r>
      <w:r>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«Р</w:t>
      </w:r>
      <w:r w:rsidR="009B7860">
        <w:t>азработчик</w:t>
      </w:r>
      <w:r>
        <w:t>»</w:t>
      </w:r>
      <w:r w:rsidR="009B7860">
        <w:t xml:space="preserve">, де натиснути на піктограму «Надстройки </w:t>
      </w:r>
      <w:r w:rsidR="009B7860">
        <w:rPr>
          <w:lang w:val="en-US"/>
        </w:rPr>
        <w:t>Word</w:t>
      </w:r>
      <w:r w:rsidR="009B7860">
        <w:t>»</w:t>
      </w:r>
      <w:r w:rsidR="009B7860" w:rsidRPr="009B7860">
        <w:rPr>
          <w:noProof/>
          <w:lang w:eastAsia="uk-UA"/>
        </w:rPr>
        <w:t xml:space="preserve"> </w:t>
      </w:r>
      <w:r w:rsidR="000410B0" w:rsidRPr="000E1F64">
        <w:rPr>
          <w:noProof/>
          <w:lang w:eastAsia="uk-UA"/>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F54445">
        <w:rPr>
          <w:noProof/>
          <w:lang w:val="ru-RU" w:eastAsia="uk-UA"/>
        </w:rPr>
        <w:t>. У вікн</w:t>
      </w:r>
      <w:r w:rsidR="00136510">
        <w:rPr>
          <w:noProof/>
          <w:lang w:val="ru-RU" w:eastAsia="uk-UA"/>
        </w:rPr>
        <w:t>і</w:t>
      </w:r>
      <w:r w:rsidR="00F54445">
        <w:rPr>
          <w:noProof/>
          <w:lang w:val="ru-RU" w:eastAsia="uk-UA"/>
        </w:rPr>
        <w:t>, що появиться</w:t>
      </w:r>
      <w:r w:rsidR="00136510">
        <w:rPr>
          <w:noProof/>
          <w:lang w:val="ru-RU" w:eastAsia="uk-UA"/>
        </w:rPr>
        <w:t>,</w:t>
      </w:r>
      <w:r w:rsidR="00F54445">
        <w:rPr>
          <w:noProof/>
          <w:lang w:val="ru-RU" w:eastAsia="uk-UA"/>
        </w:rPr>
        <w:t xml:space="preserve"> потрібно</w:t>
      </w:r>
      <w:r w:rsidR="00E51589">
        <w:rPr>
          <w:noProof/>
          <w:lang w:val="ru-RU" w:eastAsia="uk-UA"/>
        </w:rPr>
        <w:t xml:space="preserve"> натиснути на кнопку «Организатор», що знаходиться </w:t>
      </w:r>
      <w:r w:rsidR="008D7623">
        <w:rPr>
          <w:noProof/>
          <w:lang w:val="ru-RU" w:eastAsia="uk-UA"/>
        </w:rPr>
        <w:t>з</w:t>
      </w:r>
      <w:r w:rsidR="00E51589">
        <w:rPr>
          <w:noProof/>
          <w:lang w:val="ru-RU" w:eastAsia="uk-UA"/>
        </w:rPr>
        <w:t xml:space="preserve">ліва внизу (див. </w:t>
      </w:r>
      <w:r w:rsidR="008D7623">
        <w:rPr>
          <w:noProof/>
          <w:lang w:val="ru-RU" w:eastAsia="uk-UA"/>
        </w:rPr>
        <w:t>р</w:t>
      </w:r>
      <w:r w:rsidR="00E51589">
        <w:rPr>
          <w:noProof/>
          <w:lang w:val="ru-RU" w:eastAsia="uk-UA"/>
        </w:rPr>
        <w:t>ис</w:t>
      </w:r>
      <w:r w:rsidR="008D7623">
        <w:rPr>
          <w:noProof/>
          <w:lang w:val="ru-RU" w:eastAsia="uk-UA"/>
        </w:rPr>
        <w:t xml:space="preserve">унок </w:t>
      </w:r>
      <w:r w:rsidR="00E51589">
        <w:rPr>
          <w:noProof/>
          <w:lang w:val="ru-RU" w:eastAsia="uk-UA"/>
        </w:rPr>
        <w:t>1)</w:t>
      </w:r>
    </w:p>
    <w:p w:rsidR="002602C9" w:rsidRDefault="002602C9" w:rsidP="00393128">
      <w:pPr>
        <w:pStyle w:val="ac"/>
        <w:rPr>
          <w:noProof/>
          <w:lang w:val="ru-RU" w:eastAsia="uk-UA"/>
        </w:rPr>
      </w:pPr>
    </w:p>
    <w:tbl>
      <w:tblPr>
        <w:tblW w:w="0" w:type="auto"/>
        <w:jc w:val="center"/>
        <w:tblLayout w:type="fixed"/>
        <w:tblLook w:val="04A0" w:firstRow="1" w:lastRow="0" w:firstColumn="1" w:lastColumn="0" w:noHBand="0" w:noVBand="1"/>
      </w:tblPr>
      <w:tblGrid>
        <w:gridCol w:w="4673"/>
        <w:gridCol w:w="4955"/>
      </w:tblGrid>
      <w:tr w:rsidR="002602C9" w:rsidTr="00275F76">
        <w:trPr>
          <w:trHeight w:val="3525"/>
          <w:jc w:val="center"/>
        </w:trPr>
        <w:tc>
          <w:tcPr>
            <w:tcW w:w="4673" w:type="dxa"/>
            <w:shd w:val="clear" w:color="auto" w:fill="auto"/>
          </w:tcPr>
          <w:p w:rsidR="002602C9" w:rsidRDefault="000410B0" w:rsidP="000715C2">
            <w:pPr>
              <w:pStyle w:val="ac"/>
              <w:ind w:firstLine="0"/>
            </w:pPr>
            <w:r>
              <w:rPr>
                <w:noProof/>
                <w:lang w:eastAsia="uk-UA"/>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275F76" w:rsidRDefault="002602C9" w:rsidP="00393128">
            <w:pPr>
              <w:pStyle w:val="af0"/>
              <w:rPr>
                <w:noProof/>
                <w:lang w:val="ru-RU" w:eastAsia="uk-UA"/>
              </w:rPr>
            </w:pPr>
            <w:r w:rsidRPr="002602C9">
              <w:t>Рисунок</w:t>
            </w:r>
            <w:r w:rsidRPr="00091770">
              <w:t xml:space="preserve"> </w:t>
            </w:r>
            <w:r>
              <w:t>1</w:t>
            </w:r>
            <w:r w:rsidRPr="00091770">
              <w:t xml:space="preserve">. </w:t>
            </w:r>
            <w:r>
              <w:t>Шлях для виклику вікна «Організатор»</w:t>
            </w:r>
          </w:p>
        </w:tc>
        <w:tc>
          <w:tcPr>
            <w:tcW w:w="4955" w:type="dxa"/>
            <w:shd w:val="clear" w:color="auto" w:fill="auto"/>
          </w:tcPr>
          <w:p w:rsidR="002602C9" w:rsidRDefault="000410B0" w:rsidP="000715C2">
            <w:pPr>
              <w:pStyle w:val="ac"/>
              <w:ind w:firstLine="0"/>
            </w:pPr>
            <w:r>
              <w:rPr>
                <w:noProof/>
                <w:lang w:eastAsia="uk-UA"/>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2602C9" w:rsidRDefault="002602C9" w:rsidP="00393128">
            <w:pPr>
              <w:pStyle w:val="af0"/>
              <w:rPr>
                <w:noProof/>
                <w:lang w:eastAsia="uk-UA"/>
              </w:rPr>
            </w:pPr>
            <w:r w:rsidRPr="002602C9">
              <w:t>Рисунок</w:t>
            </w:r>
            <w:r w:rsidRPr="00091770">
              <w:t xml:space="preserve"> </w:t>
            </w:r>
            <w:r>
              <w:t>2</w:t>
            </w:r>
            <w:r w:rsidRPr="00091770">
              <w:t xml:space="preserve">. </w:t>
            </w:r>
            <w:r>
              <w:t>Вікно «Організатор» для імпортування стилів зі сторонніх документів</w:t>
            </w:r>
          </w:p>
        </w:tc>
      </w:tr>
    </w:tbl>
    <w:p w:rsidR="008D7623" w:rsidRPr="002602C9" w:rsidRDefault="002602C9" w:rsidP="00393128">
      <w:pPr>
        <w:pStyle w:val="ac"/>
      </w:pPr>
      <w:r>
        <w:t xml:space="preserve">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w:t>
      </w:r>
      <w:r w:rsidRPr="002602C9">
        <w:t>“</w:t>
      </w:r>
      <w:r>
        <w:rPr>
          <w:lang w:val="en-US"/>
        </w:rPr>
        <w:t>Normal</w:t>
      </w:r>
      <w:r w:rsidRPr="002602C9">
        <w:t>.</w:t>
      </w:r>
      <w:r>
        <w:rPr>
          <w:lang w:val="en-US"/>
        </w:rPr>
        <w:t>dotm</w:t>
      </w:r>
      <w:r w:rsidRPr="002602C9">
        <w:t>”</w:t>
      </w:r>
      <w:r>
        <w:t xml:space="preserve">). Потім у діалоговому вікні, що відкриється після натискання кнопки </w:t>
      </w:r>
      <w:r w:rsidRPr="002602C9">
        <w:t xml:space="preserve">«Открыть файл» </w:t>
      </w:r>
      <w:r>
        <w:t>справа у вікні організатора, необхідно знайти та вибрати файл шаблону конференції</w:t>
      </w:r>
      <w:r w:rsidR="00C252C8">
        <w:t xml:space="preserve"> (рисунок 3) та скопіювати стилі з шаблону у свій документ (рисунок 4)</w:t>
      </w:r>
    </w:p>
    <w:p w:rsidR="007B67D3" w:rsidRDefault="007B67D3" w:rsidP="00393128">
      <w:pPr>
        <w:pStyle w:val="ac"/>
      </w:pPr>
    </w:p>
    <w:tbl>
      <w:tblPr>
        <w:tblW w:w="0" w:type="auto"/>
        <w:jc w:val="center"/>
        <w:tblLayout w:type="fixed"/>
        <w:tblLook w:val="04A0" w:firstRow="1" w:lastRow="0" w:firstColumn="1" w:lastColumn="0" w:noHBand="0" w:noVBand="1"/>
      </w:tblPr>
      <w:tblGrid>
        <w:gridCol w:w="4390"/>
        <w:gridCol w:w="5238"/>
      </w:tblGrid>
      <w:tr w:rsidR="00C252C8" w:rsidTr="00275F76">
        <w:trPr>
          <w:trHeight w:val="3525"/>
          <w:jc w:val="center"/>
        </w:trPr>
        <w:tc>
          <w:tcPr>
            <w:tcW w:w="4390" w:type="dxa"/>
            <w:shd w:val="clear" w:color="auto" w:fill="auto"/>
          </w:tcPr>
          <w:p w:rsidR="00C252C8" w:rsidRDefault="000410B0" w:rsidP="0050575C">
            <w:pPr>
              <w:pStyle w:val="ac"/>
              <w:ind w:firstLine="0"/>
            </w:pPr>
            <w:r>
              <w:rPr>
                <w:noProof/>
                <w:lang w:eastAsia="uk-UA"/>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275F76" w:rsidRDefault="00C252C8" w:rsidP="00393128">
            <w:pPr>
              <w:pStyle w:val="af0"/>
              <w:rPr>
                <w:noProof/>
                <w:lang w:val="ru-RU" w:eastAsia="uk-UA"/>
              </w:rPr>
            </w:pPr>
            <w:r w:rsidRPr="002602C9">
              <w:t>Рисунок</w:t>
            </w:r>
            <w:r w:rsidRPr="00091770">
              <w:t xml:space="preserve"> </w:t>
            </w:r>
            <w:r>
              <w:t>3</w:t>
            </w:r>
            <w:r w:rsidRPr="00091770">
              <w:t xml:space="preserve">. </w:t>
            </w:r>
            <w:r>
              <w:t>Вибір файлу для імпортування стилів</w:t>
            </w:r>
          </w:p>
        </w:tc>
        <w:tc>
          <w:tcPr>
            <w:tcW w:w="5238" w:type="dxa"/>
            <w:shd w:val="clear" w:color="auto" w:fill="auto"/>
          </w:tcPr>
          <w:p w:rsidR="00C252C8" w:rsidRDefault="000410B0" w:rsidP="0050575C">
            <w:pPr>
              <w:pStyle w:val="ac"/>
              <w:ind w:firstLine="0"/>
            </w:pPr>
            <w:r w:rsidRPr="00275F76">
              <w:rPr>
                <w:noProof/>
                <w:lang w:eastAsia="uk-UA"/>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2602C9" w:rsidRDefault="00C252C8" w:rsidP="00393128">
            <w:pPr>
              <w:pStyle w:val="af0"/>
              <w:rPr>
                <w:noProof/>
                <w:lang w:eastAsia="uk-UA"/>
              </w:rPr>
            </w:pPr>
            <w:r w:rsidRPr="002602C9">
              <w:t>Рисунок</w:t>
            </w:r>
            <w:r w:rsidRPr="00091770">
              <w:t xml:space="preserve"> </w:t>
            </w:r>
            <w:r>
              <w:t>4</w:t>
            </w:r>
            <w:r w:rsidRPr="00091770">
              <w:t xml:space="preserve">. </w:t>
            </w:r>
            <w:r>
              <w:t>Копіювання стилів з шаблону у поточний документ, з яким ведеться робота</w:t>
            </w:r>
          </w:p>
        </w:tc>
      </w:tr>
    </w:tbl>
    <w:p w:rsidR="001B0434" w:rsidRPr="00AD1E2E" w:rsidRDefault="001B0434" w:rsidP="00393128">
      <w:pPr>
        <w:pStyle w:val="ac"/>
      </w:pPr>
      <w:r w:rsidRPr="00AD1E2E">
        <w:t xml:space="preserve">Завершіть змістовну та організаційну структуру статті перед початком її </w:t>
      </w:r>
      <w:r w:rsidRPr="00AD1E2E">
        <w:lastRenderedPageBreak/>
        <w:t>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AD1E2E" w:rsidRDefault="001B0434" w:rsidP="00393128">
      <w:pPr>
        <w:pStyle w:val="ac"/>
        <w:numPr>
          <w:ilvl w:val="0"/>
          <w:numId w:val="2"/>
        </w:numPr>
      </w:pPr>
      <w:r w:rsidRPr="00AD1E2E">
        <w:rPr>
          <w:b/>
          <w:u w:val="single"/>
        </w:rPr>
        <w:t>Абревіатури і акроніми</w:t>
      </w:r>
      <w:r w:rsidRPr="00AD1E2E">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AD1E2E">
        <w:t>виконати</w:t>
      </w:r>
      <w:r w:rsidRPr="00AD1E2E">
        <w:t xml:space="preserve"> неможливо.</w:t>
      </w:r>
    </w:p>
    <w:p w:rsidR="00271C66" w:rsidRPr="00AD1E2E" w:rsidRDefault="001B0434" w:rsidP="00393128">
      <w:pPr>
        <w:pStyle w:val="ac"/>
        <w:numPr>
          <w:ilvl w:val="0"/>
          <w:numId w:val="2"/>
        </w:numPr>
      </w:pPr>
      <w:r w:rsidRPr="00AD1E2E">
        <w:t>Одиниці вимірювання.</w:t>
      </w:r>
    </w:p>
    <w:p w:rsidR="00271C66" w:rsidRPr="00AD1E2E" w:rsidRDefault="001B0434" w:rsidP="00393128">
      <w:pPr>
        <w:pStyle w:val="ac"/>
        <w:numPr>
          <w:ilvl w:val="1"/>
          <w:numId w:val="2"/>
        </w:numPr>
      </w:pPr>
      <w:r w:rsidRPr="00AD1E2E">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AD1E2E" w:rsidRDefault="0060604B" w:rsidP="00393128">
      <w:pPr>
        <w:pStyle w:val="ac"/>
        <w:numPr>
          <w:ilvl w:val="1"/>
          <w:numId w:val="2"/>
        </w:numPr>
      </w:pPr>
      <w:r w:rsidRPr="00AD1E2E">
        <w:t xml:space="preserve">Уникайте одночасного використання та поєднання одиниць СІ та СГС, наприклад, визначення сили струму у Амперах та </w:t>
      </w:r>
      <w:r w:rsidR="004C11A3" w:rsidRPr="00AD1E2E">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AD1E2E">
        <w:t xml:space="preserve">у </w:t>
      </w:r>
      <w:r w:rsidR="004C11A3" w:rsidRPr="00AD1E2E">
        <w:t>рівняння</w:t>
      </w:r>
      <w:r w:rsidR="00B87D82" w:rsidRPr="00AD1E2E">
        <w:t>х позначення</w:t>
      </w:r>
      <w:r w:rsidR="004C11A3" w:rsidRPr="00AD1E2E">
        <w:t xml:space="preserve"> не сходяться своїми розмірностями.</w:t>
      </w:r>
      <w:r w:rsidR="00B87D82" w:rsidRPr="00AD1E2E">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AD1E2E" w:rsidRDefault="00263467" w:rsidP="00393128">
      <w:pPr>
        <w:pStyle w:val="ac"/>
        <w:numPr>
          <w:ilvl w:val="1"/>
          <w:numId w:val="2"/>
        </w:numPr>
      </w:pPr>
      <w:r w:rsidRPr="00AD1E2E">
        <w:t>Не змішуйте повні текстові назви та абревіатури одиниць вимірювання: використовуйте «Н/м</w:t>
      </w:r>
      <w:r w:rsidRPr="00AD1E2E">
        <w:rPr>
          <w:vertAlign w:val="superscript"/>
        </w:rPr>
        <w:t>2</w:t>
      </w:r>
      <w:r w:rsidRPr="00AD1E2E">
        <w:t>» або «ньютона на метр квадратний», але не «ньютон/м</w:t>
      </w:r>
      <w:r w:rsidRPr="00AD1E2E">
        <w:rPr>
          <w:vertAlign w:val="superscript"/>
        </w:rPr>
        <w:t>2</w:t>
      </w:r>
      <w:r w:rsidRPr="00AD1E2E">
        <w:t>».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Тл».</w:t>
      </w:r>
    </w:p>
    <w:p w:rsidR="00B46A11" w:rsidRPr="00AD1E2E" w:rsidRDefault="00395298" w:rsidP="00393128">
      <w:pPr>
        <w:pStyle w:val="ac"/>
        <w:numPr>
          <w:ilvl w:val="0"/>
          <w:numId w:val="2"/>
        </w:numPr>
      </w:pPr>
      <w:r w:rsidRPr="00AD1E2E">
        <w:t xml:space="preserve">Рівняння. </w:t>
      </w:r>
    </w:p>
    <w:p w:rsidR="00395298" w:rsidRDefault="00395298" w:rsidP="00393128">
      <w:pPr>
        <w:pStyle w:val="ac"/>
        <w:numPr>
          <w:ilvl w:val="1"/>
          <w:numId w:val="2"/>
        </w:numPr>
      </w:pPr>
      <w:r w:rsidRPr="00AD1E2E">
        <w:t xml:space="preserve">Рівняння необхідно набирати за допомогою редактора формул Microsoft Equation 3.0 або MathType (версії не нижче 6.7). </w:t>
      </w:r>
      <w:r w:rsidRPr="00AD1E2E">
        <w:rPr>
          <w:b/>
          <w:u w:val="single"/>
        </w:rPr>
        <w:t>ЗАБОРОНЕНО (!!!)</w:t>
      </w:r>
      <w:r w:rsidRPr="00AD1E2E">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AD1E2E">
        <w:t xml:space="preserve"> звичайний розмір </w:t>
      </w:r>
      <w:r w:rsidR="00D47D76" w:rsidRPr="00AD1E2E">
        <w:sym w:font="Symbol" w:char="F0BE"/>
      </w:r>
      <w:r w:rsidR="00D47D76" w:rsidRPr="00AD1E2E">
        <w:t xml:space="preserve"> 14 pt, великий індекс </w:t>
      </w:r>
      <w:r w:rsidR="00D47D76" w:rsidRPr="00AD1E2E">
        <w:sym w:font="Symbol" w:char="F0BE"/>
      </w:r>
      <w:r w:rsidR="00D47D76" w:rsidRPr="00AD1E2E">
        <w:t xml:space="preserve"> 9 pt, малий індекс </w:t>
      </w:r>
      <w:r w:rsidR="00D47D76" w:rsidRPr="00AD1E2E">
        <w:sym w:font="Symbol" w:char="F0BE"/>
      </w:r>
      <w:r w:rsidR="00D47D76" w:rsidRPr="00AD1E2E">
        <w:t xml:space="preserve"> 7 pt, великий символ </w:t>
      </w:r>
      <w:r w:rsidR="00D47D76" w:rsidRPr="00AD1E2E">
        <w:sym w:font="Symbol" w:char="F0BE"/>
      </w:r>
      <w:r w:rsidR="00D47D76" w:rsidRPr="00AD1E2E">
        <w:t xml:space="preserve"> 18 pt, малий символ </w:t>
      </w:r>
      <w:r w:rsidR="00D47D76" w:rsidRPr="00AD1E2E">
        <w:sym w:font="Symbol" w:char="F0BE"/>
      </w:r>
      <w:r w:rsidR="00D47D76" w:rsidRPr="00AD1E2E">
        <w:t xml:space="preserve"> 12 pt, кириличні та грецькі літери – прямі. </w:t>
      </w:r>
      <w:r w:rsidRPr="00AD1E2E">
        <w:t>Приклад</w:t>
      </w:r>
      <w:r w:rsidR="005D541D">
        <w:t>и</w:t>
      </w:r>
      <w:r w:rsidRPr="00AD1E2E">
        <w:t xml:space="preserve"> форму</w:t>
      </w:r>
      <w:r w:rsidR="00D47D76" w:rsidRPr="00AD1E2E">
        <w:t>л приведен</w:t>
      </w:r>
      <w:r w:rsidR="005D541D">
        <w:t>і</w:t>
      </w:r>
      <w:r w:rsidR="00D47D76" w:rsidRPr="00AD1E2E">
        <w:t xml:space="preserve"> нижче</w:t>
      </w:r>
    </w:p>
    <w:p w:rsidR="00F0309B" w:rsidRPr="00AD1E2E" w:rsidRDefault="00F0309B" w:rsidP="00393128">
      <w:pPr>
        <w:pStyle w:val="ac"/>
        <w:numPr>
          <w:ilvl w:val="2"/>
          <w:numId w:val="2"/>
        </w:numPr>
      </w:pPr>
      <w:r>
        <w:t>формули MathT</w:t>
      </w:r>
      <w:r>
        <w:rPr>
          <w:lang w:val="en-US"/>
        </w:rPr>
        <w:t>ype</w:t>
      </w:r>
    </w:p>
    <w:p w:rsidR="00B46A11" w:rsidRDefault="00B46A11" w:rsidP="00393128">
      <w:pPr>
        <w:pStyle w:val="af"/>
      </w:pPr>
      <w:r w:rsidRPr="00AD1E2E">
        <w:tab/>
      </w:r>
      <w:r w:rsidRPr="00AD1E2E">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5.25pt" o:ole="">
            <v:imagedata r:id="rId14" o:title=""/>
          </v:shape>
          <o:OLEObject Type="Embed" ProgID="Equation.DSMT4" ShapeID="_x0000_i1025" DrawAspect="Content" ObjectID="_1682704109" r:id="rId15"/>
        </w:object>
      </w:r>
      <w:r w:rsidRPr="00AD1E2E">
        <w:t>.</w:t>
      </w:r>
      <w:r w:rsidRPr="00AD1E2E">
        <w:tab/>
        <w:t>(1)</w:t>
      </w:r>
    </w:p>
    <w:p w:rsidR="00EB1678" w:rsidRPr="00EB1678" w:rsidRDefault="00EB1678" w:rsidP="00393128">
      <w:pPr>
        <w:pStyle w:val="af"/>
      </w:pPr>
      <w:r>
        <w:lastRenderedPageBreak/>
        <w:tab/>
      </w:r>
      <w:r w:rsidR="001E4EF2" w:rsidRPr="00BD271A">
        <w:object w:dxaOrig="2000" w:dyaOrig="1440">
          <v:shape id="_x0000_i1026" type="#_x0000_t75" style="width:99.75pt;height:1in" o:ole="">
            <v:imagedata r:id="rId16" o:title=""/>
          </v:shape>
          <o:OLEObject Type="Embed" ProgID="Equation.DSMT4" ShapeID="_x0000_i1026" DrawAspect="Content" ObjectID="_1682704110" r:id="rId17"/>
        </w:object>
      </w:r>
      <w:r>
        <w:tab/>
        <w:t>(2)</w:t>
      </w:r>
    </w:p>
    <w:p w:rsidR="00F0309B" w:rsidRPr="00F0309B" w:rsidRDefault="00F0309B" w:rsidP="00393128">
      <w:pPr>
        <w:pStyle w:val="ac"/>
        <w:numPr>
          <w:ilvl w:val="2"/>
          <w:numId w:val="2"/>
        </w:numPr>
      </w:pPr>
      <w:r>
        <w:t xml:space="preserve">формули </w:t>
      </w:r>
      <w:r>
        <w:rPr>
          <w:lang w:val="en-US"/>
        </w:rPr>
        <w:t>Microsoft Equation 3.0</w:t>
      </w:r>
    </w:p>
    <w:p w:rsidR="004C24EE" w:rsidRDefault="00F0309B" w:rsidP="00393128">
      <w:pPr>
        <w:pStyle w:val="af"/>
        <w:rPr>
          <w:lang w:val="en-US"/>
        </w:rPr>
      </w:pPr>
      <w:r w:rsidRPr="00F0309B">
        <w:rPr>
          <w:lang w:val="ru-RU"/>
        </w:rPr>
        <w:tab/>
      </w:r>
      <w:r w:rsidR="004C24EE" w:rsidRPr="004C24EE">
        <w:object w:dxaOrig="7960" w:dyaOrig="780">
          <v:shape id="_x0000_i1027" type="#_x0000_t75" style="width:398.25pt;height:39pt" o:ole="">
            <v:imagedata r:id="rId18" o:title=""/>
          </v:shape>
          <o:OLEObject Type="Embed" ProgID="Equation.3" ShapeID="_x0000_i1027" DrawAspect="Content" ObjectID="_1682704111" r:id="rId19"/>
        </w:object>
      </w:r>
      <w:r w:rsidR="004C24EE" w:rsidRPr="00F0309B">
        <w:rPr>
          <w:lang w:val="ru-RU"/>
        </w:rPr>
        <w:t xml:space="preserve"> </w:t>
      </w:r>
      <w:r w:rsidR="004C24EE" w:rsidRPr="00F0309B">
        <w:rPr>
          <w:lang w:val="ru-RU"/>
        </w:rPr>
        <w:tab/>
        <w:t>(3)</w:t>
      </w:r>
    </w:p>
    <w:p w:rsidR="004C24EE" w:rsidRPr="004C24EE" w:rsidRDefault="004C24EE" w:rsidP="00393128">
      <w:pPr>
        <w:pStyle w:val="af"/>
        <w:rPr>
          <w:lang w:val="ru-RU"/>
        </w:rPr>
      </w:pPr>
      <w:r>
        <w:rPr>
          <w:lang w:val="en-US" w:eastAsia="uk-UA"/>
        </w:rPr>
        <w:tab/>
      </w:r>
      <w:r w:rsidRPr="00C716B7">
        <w:rPr>
          <w:lang w:eastAsia="uk-UA"/>
        </w:rPr>
        <w:object w:dxaOrig="3140" w:dyaOrig="1340">
          <v:shape id="_x0000_i1028" type="#_x0000_t75" style="width:156.75pt;height:66.75pt" o:ole="">
            <v:imagedata r:id="rId20" o:title=""/>
          </v:shape>
          <o:OLEObject Type="Embed" ProgID="Equation.3" ShapeID="_x0000_i1028" DrawAspect="Content" ObjectID="_1682704112" r:id="rId21"/>
        </w:object>
      </w:r>
      <w:r w:rsidRPr="004C24EE">
        <w:rPr>
          <w:lang w:val="ru-RU"/>
        </w:rPr>
        <w:tab/>
        <w:t>(4)</w:t>
      </w:r>
    </w:p>
    <w:p w:rsidR="00B46A11" w:rsidRPr="00AD1E2E" w:rsidRDefault="00B46A11" w:rsidP="00393128">
      <w:pPr>
        <w:pStyle w:val="ac"/>
        <w:numPr>
          <w:ilvl w:val="1"/>
          <w:numId w:val="2"/>
        </w:numPr>
      </w:pPr>
      <w:r w:rsidRPr="00AD1E2E">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AD1E2E">
        <w:rPr>
          <w:b/>
          <w:i/>
        </w:rPr>
        <w:t>«Формула по ЦЕНТРУ»</w:t>
      </w:r>
      <w:r w:rsidRPr="00AD1E2E">
        <w:rPr>
          <w:b/>
        </w:rPr>
        <w:t>.</w:t>
      </w:r>
      <w:r w:rsidRPr="00EB1678">
        <w:rPr>
          <w:b/>
        </w:rPr>
        <w:t xml:space="preserve"> </w:t>
      </w:r>
      <w:r w:rsidR="00EB1678">
        <w:rPr>
          <w:b/>
          <w:u w:val="single"/>
        </w:rPr>
        <w:t>Для правильного форматування необхідно перед формулою і безпосередньо після неї поставити символи табуляції за допомогою</w:t>
      </w:r>
      <w:r w:rsidR="00EB1678">
        <w:rPr>
          <w:b/>
          <w:u w:val="single"/>
          <w:lang w:val="ru-RU"/>
        </w:rPr>
        <w:t xml:space="preserve"> клавіши</w:t>
      </w:r>
      <w:r w:rsidR="00EB1678">
        <w:rPr>
          <w:b/>
          <w:u w:val="single"/>
        </w:rPr>
        <w:t xml:space="preserve"> «</w:t>
      </w:r>
      <w:r w:rsidR="00EB1678">
        <w:rPr>
          <w:b/>
          <w:u w:val="single"/>
          <w:lang w:val="en-US"/>
        </w:rPr>
        <w:t>Tab</w:t>
      </w:r>
      <w:r w:rsidR="00EB1678">
        <w:rPr>
          <w:b/>
          <w:u w:val="single"/>
        </w:rPr>
        <w:t>».</w:t>
      </w:r>
    </w:p>
    <w:p w:rsidR="00395298" w:rsidRPr="00AD1E2E" w:rsidRDefault="00AA2A76" w:rsidP="00393128">
      <w:pPr>
        <w:pStyle w:val="ac"/>
        <w:numPr>
          <w:ilvl w:val="1"/>
          <w:numId w:val="2"/>
        </w:numPr>
      </w:pPr>
      <w:r w:rsidRPr="00AD1E2E">
        <w:t>При використанні формул</w:t>
      </w:r>
      <w:r w:rsidR="001F4841" w:rsidRPr="00AD1E2E">
        <w:t xml:space="preserve"> та рівнянь</w:t>
      </w:r>
      <w:r w:rsidRPr="00AD1E2E">
        <w:t xml:space="preserve"> переконайтесь, що всі символи</w:t>
      </w:r>
      <w:r w:rsidR="001F4841" w:rsidRPr="00AD1E2E">
        <w:t xml:space="preserve"> й</w:t>
      </w:r>
      <w:r w:rsidRPr="00AD1E2E">
        <w:t xml:space="preserve"> позначення</w:t>
      </w:r>
      <w:r w:rsidR="001F4841" w:rsidRPr="00AD1E2E">
        <w:t>,</w:t>
      </w:r>
      <w:r w:rsidRPr="00AD1E2E">
        <w:t xml:space="preserve"> використані в них</w:t>
      </w:r>
      <w:r w:rsidR="001F4841" w:rsidRPr="00AD1E2E">
        <w:t>,</w:t>
      </w:r>
      <w:r w:rsidRPr="00AD1E2E">
        <w:t xml:space="preserve"> ведені раніше або розшифровані відразу після.</w:t>
      </w:r>
    </w:p>
    <w:p w:rsidR="0010060A" w:rsidRPr="00AD1E2E" w:rsidRDefault="0010060A" w:rsidP="00393128"/>
    <w:p w:rsidR="0010060A" w:rsidRPr="00AD1E2E" w:rsidRDefault="0010060A" w:rsidP="00393128">
      <w:pPr>
        <w:pStyle w:val="af5"/>
      </w:pPr>
      <w:r w:rsidRPr="00AD1E2E">
        <w:t>графіка та таблиці</w:t>
      </w:r>
    </w:p>
    <w:p w:rsidR="00E1015B" w:rsidRPr="00AD1E2E" w:rsidRDefault="00E1015B" w:rsidP="00393128">
      <w:pPr>
        <w:pStyle w:val="ac"/>
      </w:pPr>
      <w:r w:rsidRPr="00AD1E2E">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834814">
        <w:rPr>
          <w:lang w:val="ru-RU"/>
        </w:rPr>
        <w:t>5</w:t>
      </w:r>
      <w:r w:rsidRPr="00AD1E2E">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AD1E2E" w:rsidRDefault="000410B0" w:rsidP="0050575C">
      <w:pPr>
        <w:pStyle w:val="2"/>
        <w:jc w:val="center"/>
      </w:pPr>
      <w:r w:rsidRPr="00AD1E2E">
        <w:rPr>
          <w:noProof/>
          <w:lang w:val="uk-UA" w:eastAsia="uk-UA"/>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a:lum bright="-40000" contrast="6000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AD1E2E" w:rsidRDefault="002E0315" w:rsidP="00393128">
      <w:pPr>
        <w:pStyle w:val="af0"/>
        <w:rPr>
          <w:sz w:val="28"/>
        </w:rPr>
      </w:pPr>
      <w:r w:rsidRPr="00AD1E2E">
        <w:t xml:space="preserve">Рисунок </w:t>
      </w:r>
      <w:r w:rsidR="00834814" w:rsidRPr="002F5322">
        <w:rPr>
          <w:lang w:val="ru-RU"/>
        </w:rPr>
        <w:t>5</w:t>
      </w:r>
      <w:r w:rsidRPr="00AD1E2E">
        <w:t>. Приклад розміщення рисунка в окремому абзаці (стиль: Рисунок підпис)</w:t>
      </w:r>
    </w:p>
    <w:p w:rsidR="00E1015B" w:rsidRPr="00AD1E2E" w:rsidRDefault="00E1015B" w:rsidP="00393128">
      <w:pPr>
        <w:pStyle w:val="ac"/>
      </w:pPr>
      <w:r w:rsidRPr="00AD1E2E">
        <w:lastRenderedPageBreak/>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firstRow="1" w:lastRow="0" w:firstColumn="1" w:lastColumn="0" w:noHBand="0" w:noVBand="1"/>
      </w:tblPr>
      <w:tblGrid>
        <w:gridCol w:w="4333"/>
      </w:tblGrid>
      <w:tr w:rsidR="00143E11" w:rsidRPr="00AD1E2E" w:rsidTr="009710BF">
        <w:trPr>
          <w:trHeight w:val="1953"/>
        </w:trPr>
        <w:tc>
          <w:tcPr>
            <w:tcW w:w="3776" w:type="dxa"/>
            <w:tcMar>
              <w:left w:w="0" w:type="dxa"/>
              <w:right w:w="0" w:type="dxa"/>
            </w:tcMar>
          </w:tcPr>
          <w:p w:rsidR="00143E11" w:rsidRPr="00AD1E2E" w:rsidRDefault="000410B0" w:rsidP="00393128">
            <w:r w:rsidRPr="00AD1E2E">
              <w:rPr>
                <w:noProof/>
                <w:lang w:eastAsia="uk-UA"/>
              </w:rPr>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AD1E2E" w:rsidRDefault="00143E11" w:rsidP="00393128">
            <w:pPr>
              <w:pStyle w:val="af0"/>
              <w:rPr>
                <w:szCs w:val="28"/>
                <w:lang w:eastAsia="ru-RU"/>
              </w:rPr>
            </w:pPr>
            <w:r w:rsidRPr="00091770">
              <w:t xml:space="preserve">Рисунок </w:t>
            </w:r>
            <w:r w:rsidR="00834814" w:rsidRPr="002F5322">
              <w:rPr>
                <w:lang w:val="ru-RU"/>
              </w:rPr>
              <w:t>6</w:t>
            </w:r>
            <w:r w:rsidRPr="00091770">
              <w:t>. Приклад розміщення рисунка в таблиці та налаштуванні обтікання тексту</w:t>
            </w:r>
          </w:p>
        </w:tc>
      </w:tr>
    </w:tbl>
    <w:p w:rsidR="004A284F" w:rsidRPr="00AD1E2E" w:rsidRDefault="00E1015B" w:rsidP="00393128">
      <w:pPr>
        <w:pStyle w:val="ac"/>
      </w:pPr>
      <w:r w:rsidRPr="00AD1E2E">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AD1E2E" w:rsidRDefault="00B8542E" w:rsidP="00393128">
      <w:pPr>
        <w:pStyle w:val="ac"/>
      </w:pPr>
      <w:r w:rsidRPr="00AD1E2E">
        <w:t>Другий варіант – це створення допоміжної таблиці, в яку буде поміщено рисунок з підписом (дивись рис.</w:t>
      </w:r>
      <w:r w:rsidR="00834814" w:rsidRPr="00834814">
        <w:rPr>
          <w:lang w:val="ru-RU"/>
        </w:rPr>
        <w:t>6</w:t>
      </w:r>
      <w:r w:rsidRPr="00AD1E2E">
        <w:t>). Дана таблиця, зазвичай, складається з однієї</w:t>
      </w:r>
      <w:r w:rsidR="00143E11" w:rsidRPr="00AD1E2E">
        <w:t xml:space="preserve"> комірки. </w:t>
      </w:r>
      <w:r w:rsidRPr="00AD1E2E">
        <w:t>При цьому спочатку</w:t>
      </w:r>
      <w:r w:rsidR="00143E11" w:rsidRPr="00AD1E2E">
        <w:t xml:space="preserve"> необхідно в таблицю помістити графіку будь-яким відомим вам способом, а потім виконати </w:t>
      </w:r>
      <w:r w:rsidR="00D61077" w:rsidRPr="00AD1E2E">
        <w:t>налаштування обтікання текстом новоствореної таблиці</w:t>
      </w:r>
      <w:r w:rsidR="001D7A92" w:rsidRPr="00AD1E2E">
        <w:t>: виділити таблицю-&gt; натиснути праву клавішу мишки </w:t>
      </w:r>
      <w:r w:rsidR="001D7A92" w:rsidRPr="00AD1E2E">
        <w:noBreakHyphen/>
        <w:t>&gt; Свойства таблицы</w:t>
      </w:r>
      <w:r w:rsidR="00D61077" w:rsidRPr="00AD1E2E">
        <w:t xml:space="preserve"> (дивись рис.3). Рекомендовані</w:t>
      </w:r>
      <w:r w:rsidR="009710BF" w:rsidRPr="00AD1E2E">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AD1E2E">
        <w:rPr>
          <w:noProof/>
          <w:lang w:eastAsia="uk-UA"/>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AD1E2E">
        <w:t>), наприклад, за допомогою клавіші «Границы и заливка» у властивостях таблиці</w:t>
      </w:r>
      <w:r w:rsidR="00AD1E2E">
        <w:t xml:space="preserve"> (рис.</w:t>
      </w:r>
      <w:r w:rsidR="00834814" w:rsidRPr="00834814">
        <w:rPr>
          <w:lang w:val="ru-RU"/>
        </w:rPr>
        <w:t>7</w:t>
      </w:r>
      <w:r w:rsidR="00AD1E2E">
        <w:t>).</w:t>
      </w:r>
    </w:p>
    <w:p w:rsidR="00E1015B" w:rsidRPr="00AD1E2E" w:rsidRDefault="009710BF" w:rsidP="00393128">
      <w:pPr>
        <w:pStyle w:val="ac"/>
      </w:pPr>
      <w:r w:rsidRPr="00AD1E2E">
        <w:t xml:space="preserve">При </w:t>
      </w:r>
      <w:r w:rsidR="00AD1E2E">
        <w:t>розміщенні рисунка в таблиці і налаштуванні обтікання тексту</w:t>
      </w:r>
      <w:r w:rsidR="002E0315">
        <w:t>,</w:t>
      </w:r>
      <w:r w:rsidR="00AD1E2E">
        <w:t xml:space="preserve"> </w:t>
      </w:r>
      <w:r w:rsidRPr="00AD1E2E">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AD1E2E" w:rsidRDefault="000410B0" w:rsidP="00393128">
      <w:pPr>
        <w:pStyle w:val="ac"/>
      </w:pPr>
      <w:r w:rsidRPr="00AD1E2E">
        <w:rPr>
          <w:noProof/>
          <w:lang w:eastAsia="uk-UA"/>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AD1E2E" w:rsidRDefault="009710BF" w:rsidP="00393128">
      <w:pPr>
        <w:pStyle w:val="af0"/>
        <w:rPr>
          <w:sz w:val="28"/>
        </w:rPr>
      </w:pPr>
      <w:r w:rsidRPr="00AD1E2E">
        <w:t xml:space="preserve">Рисунок </w:t>
      </w:r>
      <w:r w:rsidR="00834814" w:rsidRPr="002F5322">
        <w:rPr>
          <w:lang w:val="ru-RU"/>
        </w:rPr>
        <w:t>7</w:t>
      </w:r>
      <w:r w:rsidRPr="00AD1E2E">
        <w:t xml:space="preserve">. Налаштування допоміжної таблиці для розміщення рисунків в тексті з обтіканням по контуру рисунка </w:t>
      </w:r>
    </w:p>
    <w:p w:rsidR="001D7A92" w:rsidRPr="00AD1E2E" w:rsidRDefault="009710BF" w:rsidP="00393128">
      <w:pPr>
        <w:pStyle w:val="ac"/>
      </w:pPr>
      <w:r w:rsidRPr="00AD1E2E">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DF6797" w:rsidRDefault="00DF6797" w:rsidP="00393128">
      <w:pPr>
        <w:pStyle w:val="ac"/>
      </w:pPr>
      <w:r>
        <w:t>Таблиці з даними розміщуються в тексті статті без налаштування обтікання текстом</w:t>
      </w:r>
      <w:r w:rsidR="00EC4F8C">
        <w:t>. Перед таблицею необхідно пропустити 1 пусту строку.</w:t>
      </w:r>
      <w:r>
        <w:t xml:space="preserve"> Таблиця, як </w:t>
      </w:r>
      <w:r>
        <w:lastRenderedPageBreak/>
        <w:t xml:space="preserve">цілий об’єкт, вирівнюється посередині. Кожна таблиця має містити заголовок із назвою «Таблиця </w:t>
      </w:r>
      <w:r>
        <w:rPr>
          <w:lang w:val="en-US"/>
        </w:rPr>
        <w:t>N</w:t>
      </w:r>
      <w:r w:rsidRPr="00DF6797">
        <w:rPr>
          <w:lang w:val="ru-RU"/>
        </w:rPr>
        <w:t>.</w:t>
      </w:r>
      <w:r>
        <w:t xml:space="preserve"> Назва таблиці», вирівняний по правому краю. Текст таблиці набирається основним шрифтом документа, без абзацних відступів, розміром – 12 </w:t>
      </w:r>
      <w:r>
        <w:rPr>
          <w:lang w:val="en-US"/>
        </w:rPr>
        <w:t>pt</w:t>
      </w:r>
      <w:r w:rsidR="00F409C5">
        <w:t xml:space="preserve"> </w:t>
      </w:r>
      <w:r w:rsidR="00F409C5" w:rsidRPr="00F409C5">
        <w:t>(</w:t>
      </w:r>
      <w:r w:rsidR="00F409C5">
        <w:t xml:space="preserve">стиль: </w:t>
      </w:r>
      <w:r w:rsidR="00F409C5" w:rsidRPr="00F409C5">
        <w:t>Текст ТАБЛ_12</w:t>
      </w:r>
      <w:r w:rsidR="00F409C5" w:rsidRPr="00C565AB">
        <w:rPr>
          <w:lang w:val="en-US"/>
        </w:rPr>
        <w:t>pt</w:t>
      </w:r>
      <w:r w:rsidR="00F409C5" w:rsidRPr="00F409C5">
        <w:t>)</w:t>
      </w:r>
      <w:r>
        <w:t xml:space="preserve"> (при необхідності допускається використовувати 10 </w:t>
      </w:r>
      <w:r>
        <w:rPr>
          <w:lang w:val="en-US"/>
        </w:rPr>
        <w:t>pt</w:t>
      </w:r>
      <w:r w:rsidR="00F409C5">
        <w:t xml:space="preserve"> - </w:t>
      </w:r>
      <w:r w:rsidR="00F409C5" w:rsidRPr="00F409C5">
        <w:t>стиль: Текст ТАБЛ_10pt</w:t>
      </w:r>
      <w:r>
        <w:t>)</w:t>
      </w:r>
      <w:r w:rsidRPr="00DF6797">
        <w:t xml:space="preserve">. </w:t>
      </w:r>
      <w:r>
        <w:t>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AD1E2E" w:rsidRDefault="001D7A92" w:rsidP="00393128">
      <w:pPr>
        <w:pStyle w:val="ac"/>
      </w:pPr>
    </w:p>
    <w:p w:rsidR="009710BF" w:rsidRDefault="00DF6797" w:rsidP="00393128">
      <w:pPr>
        <w:pStyle w:val="af1"/>
      </w:pPr>
      <w:r>
        <w:t>Таблиця 1. Оформлення числових даних у вигляді таблиці</w:t>
      </w:r>
      <w:r w:rsidR="00F409C5">
        <w:t xml:space="preserve"> </w:t>
      </w:r>
      <w:r w:rsidR="00F409C5">
        <w:br/>
      </w:r>
      <w:r w:rsidR="00F409C5" w:rsidRPr="00F409C5">
        <w:t>(</w:t>
      </w:r>
      <w:r w:rsidR="00F409C5">
        <w:t xml:space="preserve">стиль: </w:t>
      </w:r>
      <w:r w:rsidR="00F409C5" w:rsidRPr="00F409C5">
        <w:t>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075"/>
      </w:tblGrid>
      <w:tr w:rsidR="00BF2CEA" w:rsidTr="00C565AB">
        <w:tc>
          <w:tcPr>
            <w:tcW w:w="1101" w:type="dxa"/>
          </w:tcPr>
          <w:p w:rsidR="00BF2CEA" w:rsidRPr="00C565AB" w:rsidRDefault="00BF2CEA" w:rsidP="00393128">
            <w:pPr>
              <w:pStyle w:val="ac"/>
            </w:pPr>
            <w:r w:rsidRPr="00C565AB">
              <w:t>№ п/п</w:t>
            </w:r>
          </w:p>
        </w:tc>
        <w:tc>
          <w:tcPr>
            <w:tcW w:w="4394" w:type="dxa"/>
          </w:tcPr>
          <w:p w:rsidR="00BF2CEA" w:rsidRDefault="00BF2CEA" w:rsidP="00393128">
            <w:pPr>
              <w:pStyle w:val="af2"/>
            </w:pPr>
            <w:r w:rsidRPr="00BF2CEA">
              <w:t>Аргумент функції, градуси</w:t>
            </w:r>
          </w:p>
          <w:p w:rsidR="00BF2CEA" w:rsidRPr="00BF2CEA" w:rsidRDefault="00BF2CEA" w:rsidP="00393128">
            <w:pPr>
              <w:pStyle w:val="af2"/>
            </w:pPr>
            <w:r>
              <w:t>(</w:t>
            </w:r>
            <w:r w:rsidRPr="00C565AB">
              <w:t>стиль:</w:t>
            </w:r>
            <w:r>
              <w:t xml:space="preserve"> </w:t>
            </w:r>
            <w:r w:rsidRPr="00BF2CEA">
              <w:t>Табл Стовпець ЗГЛВК</w:t>
            </w:r>
            <w:r>
              <w:t>)</w:t>
            </w:r>
          </w:p>
        </w:tc>
        <w:tc>
          <w:tcPr>
            <w:tcW w:w="4075" w:type="dxa"/>
          </w:tcPr>
          <w:p w:rsidR="00BF2CEA" w:rsidRPr="00C565AB" w:rsidRDefault="00BF2CEA" w:rsidP="00393128">
            <w:pPr>
              <w:pStyle w:val="af2"/>
            </w:pPr>
            <w:r w:rsidRPr="00C565AB">
              <w:t xml:space="preserve">Значення </w:t>
            </w:r>
            <w:r w:rsidRPr="004B6497">
              <w:t>функції</w:t>
            </w:r>
            <w:r w:rsidRPr="00C565AB">
              <w:t xml:space="preserve"> </w:t>
            </w:r>
            <w:r w:rsidRPr="00C565AB">
              <w:rPr>
                <w:position w:val="-12"/>
              </w:rPr>
              <w:object w:dxaOrig="940" w:dyaOrig="360">
                <v:shape id="_x0000_i1029" type="#_x0000_t75" style="width:47.25pt;height:18pt" o:ole="">
                  <v:imagedata r:id="rId28" o:title=""/>
                </v:shape>
                <o:OLEObject Type="Embed" ProgID="Equation.DSMT4" ShapeID="_x0000_i1029" DrawAspect="Content" ObjectID="_1682704113" r:id="rId29"/>
              </w:object>
            </w:r>
          </w:p>
        </w:tc>
      </w:tr>
      <w:tr w:rsidR="00BF2CEA" w:rsidTr="00C565AB">
        <w:tc>
          <w:tcPr>
            <w:tcW w:w="1101" w:type="dxa"/>
          </w:tcPr>
          <w:p w:rsidR="00BF2CEA" w:rsidRPr="00BF2CEA" w:rsidRDefault="00BF2CEA" w:rsidP="00393128">
            <w:pPr>
              <w:pStyle w:val="12pt"/>
            </w:pPr>
            <w:r w:rsidRPr="00BF2CEA">
              <w:t>1</w:t>
            </w:r>
          </w:p>
        </w:tc>
        <w:tc>
          <w:tcPr>
            <w:tcW w:w="4394" w:type="dxa"/>
          </w:tcPr>
          <w:p w:rsidR="00BF2CEA" w:rsidRPr="00C565AB" w:rsidRDefault="00BF2CEA" w:rsidP="00393128">
            <w:pPr>
              <w:pStyle w:val="12pt"/>
              <w:rPr>
                <w:lang w:val="en-US"/>
              </w:rPr>
            </w:pPr>
            <w:r w:rsidRPr="00BF2CEA">
              <w:t>0</w:t>
            </w:r>
            <w:r w:rsidRPr="00C565AB">
              <w:rPr>
                <w:lang w:val="en-US"/>
              </w:rPr>
              <w:t xml:space="preserve"> (</w:t>
            </w:r>
            <w:r>
              <w:t xml:space="preserve">стиль: </w:t>
            </w:r>
            <w:r w:rsidRPr="00C565AB">
              <w:rPr>
                <w:lang w:val="en-US"/>
              </w:rPr>
              <w:t>Текст ТАБЛ_12pt)</w:t>
            </w:r>
          </w:p>
        </w:tc>
        <w:tc>
          <w:tcPr>
            <w:tcW w:w="4075" w:type="dxa"/>
          </w:tcPr>
          <w:p w:rsidR="00BF2CEA" w:rsidRPr="00BF2CEA" w:rsidRDefault="00BF2CEA" w:rsidP="00393128">
            <w:pPr>
              <w:pStyle w:val="12pt"/>
            </w:pPr>
            <w:r>
              <w:t>0</w:t>
            </w:r>
          </w:p>
        </w:tc>
      </w:tr>
      <w:tr w:rsidR="00BF2CEA" w:rsidTr="00C565AB">
        <w:tc>
          <w:tcPr>
            <w:tcW w:w="1101" w:type="dxa"/>
          </w:tcPr>
          <w:p w:rsidR="00BF2CEA" w:rsidRPr="00BF2CEA" w:rsidRDefault="00BF2CEA" w:rsidP="00393128">
            <w:pPr>
              <w:pStyle w:val="12pt"/>
            </w:pPr>
            <w:r w:rsidRPr="00BF2CEA">
              <w:t>2</w:t>
            </w:r>
          </w:p>
        </w:tc>
        <w:tc>
          <w:tcPr>
            <w:tcW w:w="4394" w:type="dxa"/>
          </w:tcPr>
          <w:p w:rsidR="00BF2CEA" w:rsidRPr="00BF2CEA" w:rsidRDefault="00BF2CEA" w:rsidP="00393128">
            <w:pPr>
              <w:pStyle w:val="12pt"/>
            </w:pPr>
            <w:r>
              <w:t>15</w:t>
            </w:r>
          </w:p>
        </w:tc>
        <w:tc>
          <w:tcPr>
            <w:tcW w:w="4075" w:type="dxa"/>
          </w:tcPr>
          <w:p w:rsidR="00BF2CEA" w:rsidRPr="00BF2CEA" w:rsidRDefault="00BF2CEA" w:rsidP="00393128">
            <w:pPr>
              <w:pStyle w:val="12pt"/>
            </w:pPr>
            <w:r>
              <w:t>0,5</w:t>
            </w:r>
          </w:p>
        </w:tc>
      </w:tr>
      <w:tr w:rsidR="00BF2CEA" w:rsidTr="00C565AB">
        <w:tc>
          <w:tcPr>
            <w:tcW w:w="1101" w:type="dxa"/>
          </w:tcPr>
          <w:p w:rsidR="00BF2CEA" w:rsidRPr="00C565AB" w:rsidRDefault="00BF2CEA" w:rsidP="00393128">
            <w:pPr>
              <w:pStyle w:val="ac"/>
            </w:pPr>
            <w:r w:rsidRPr="00C565AB">
              <w:t>3</w:t>
            </w:r>
          </w:p>
        </w:tc>
        <w:tc>
          <w:tcPr>
            <w:tcW w:w="4394" w:type="dxa"/>
          </w:tcPr>
          <w:p w:rsidR="00BF2CEA" w:rsidRPr="00BF2CEA" w:rsidRDefault="00BF2CEA" w:rsidP="00393128">
            <w:pPr>
              <w:pStyle w:val="12pt"/>
            </w:pPr>
            <w:r>
              <w:t>30</w:t>
            </w:r>
          </w:p>
        </w:tc>
        <w:tc>
          <w:tcPr>
            <w:tcW w:w="4075" w:type="dxa"/>
          </w:tcPr>
          <w:p w:rsidR="00BF2CEA" w:rsidRPr="00BF2CEA" w:rsidRDefault="00BF2CEA" w:rsidP="00393128">
            <w:pPr>
              <w:pStyle w:val="12pt"/>
            </w:pPr>
            <w:r>
              <w:t>0,86</w:t>
            </w:r>
          </w:p>
        </w:tc>
      </w:tr>
      <w:tr w:rsidR="00BF2CEA" w:rsidTr="00C565AB">
        <w:tc>
          <w:tcPr>
            <w:tcW w:w="1101" w:type="dxa"/>
          </w:tcPr>
          <w:p w:rsidR="00BF2CEA" w:rsidRPr="00BF2CEA" w:rsidRDefault="00BF2CEA" w:rsidP="00393128">
            <w:pPr>
              <w:pStyle w:val="10pt"/>
            </w:pPr>
            <w:r>
              <w:t>4</w:t>
            </w:r>
          </w:p>
        </w:tc>
        <w:tc>
          <w:tcPr>
            <w:tcW w:w="4394" w:type="dxa"/>
          </w:tcPr>
          <w:p w:rsidR="00BF2CEA" w:rsidRPr="00BF2CEA" w:rsidRDefault="00BF2CEA" w:rsidP="00393128">
            <w:pPr>
              <w:pStyle w:val="10pt"/>
            </w:pPr>
            <w:r w:rsidRPr="00BF2CEA">
              <w:t>45(стиль: Текст ТАБЛ_1</w:t>
            </w:r>
            <w:r>
              <w:t>0</w:t>
            </w:r>
            <w:r w:rsidRPr="00BF2CEA">
              <w:t>pt)</w:t>
            </w:r>
          </w:p>
        </w:tc>
        <w:tc>
          <w:tcPr>
            <w:tcW w:w="4075" w:type="dxa"/>
          </w:tcPr>
          <w:p w:rsidR="00BF2CEA" w:rsidRPr="00BF2CEA" w:rsidRDefault="00BF2CEA" w:rsidP="00393128">
            <w:pPr>
              <w:pStyle w:val="10pt"/>
            </w:pPr>
            <w:r w:rsidRPr="00BF2CEA">
              <w:t>1</w:t>
            </w:r>
          </w:p>
        </w:tc>
      </w:tr>
      <w:tr w:rsidR="00BF2CEA" w:rsidTr="00C565AB">
        <w:tc>
          <w:tcPr>
            <w:tcW w:w="1101" w:type="dxa"/>
          </w:tcPr>
          <w:p w:rsidR="00BF2CEA" w:rsidRPr="00BF2CEA" w:rsidRDefault="00BF2CEA" w:rsidP="00393128">
            <w:pPr>
              <w:pStyle w:val="10pt"/>
            </w:pPr>
            <w:r>
              <w:t>5</w:t>
            </w:r>
          </w:p>
        </w:tc>
        <w:tc>
          <w:tcPr>
            <w:tcW w:w="4394" w:type="dxa"/>
          </w:tcPr>
          <w:p w:rsidR="00BF2CEA" w:rsidRPr="00BF2CEA" w:rsidRDefault="00BF2CEA" w:rsidP="00393128">
            <w:pPr>
              <w:pStyle w:val="10pt"/>
            </w:pPr>
            <w:r w:rsidRPr="00BF2CEA">
              <w:t>135</w:t>
            </w:r>
          </w:p>
        </w:tc>
        <w:tc>
          <w:tcPr>
            <w:tcW w:w="4075" w:type="dxa"/>
          </w:tcPr>
          <w:p w:rsidR="00BF2CEA" w:rsidRPr="00BF2CEA" w:rsidRDefault="00BF2CEA" w:rsidP="00393128">
            <w:pPr>
              <w:pStyle w:val="10pt"/>
            </w:pPr>
            <w:r w:rsidRPr="00BF2CEA">
              <w:t>-1</w:t>
            </w:r>
          </w:p>
        </w:tc>
      </w:tr>
    </w:tbl>
    <w:p w:rsidR="004A284F" w:rsidRPr="00AD1E2E" w:rsidRDefault="004A284F" w:rsidP="00393128"/>
    <w:p w:rsidR="005A0586" w:rsidRDefault="004A284F" w:rsidP="00393128">
      <w:pPr>
        <w:pStyle w:val="af5"/>
      </w:pPr>
      <w:r w:rsidRPr="00AD1E2E">
        <w:t xml:space="preserve">Список використаних джерел </w:t>
      </w:r>
    </w:p>
    <w:p w:rsidR="002A0836" w:rsidRDefault="002A0836" w:rsidP="00393128">
      <w:pPr>
        <w:pStyle w:val="ac"/>
      </w:pPr>
      <w:r>
        <w:t xml:space="preserve">Текст статті має містити посилання на використанні джерела. Посилання виконується шляхом </w:t>
      </w:r>
      <w:r w:rsidR="001C0FED">
        <w:t xml:space="preserve">простого </w:t>
      </w:r>
      <w:r>
        <w:t>указання порядкового номера джерела у квадратних дужках,</w:t>
      </w:r>
      <w:r w:rsidR="00272026" w:rsidRPr="00272026">
        <w:rPr>
          <w:lang w:val="ru-RU"/>
        </w:rPr>
        <w:t xml:space="preserve"> </w:t>
      </w:r>
      <w:r>
        <w:t xml:space="preserve">наприклад, </w:t>
      </w:r>
      <w:r w:rsidRPr="002A0836">
        <w:rPr>
          <w:lang w:val="ru-RU"/>
        </w:rPr>
        <w:t>[1], [2-4]</w:t>
      </w:r>
      <w:r>
        <w:t>. Нумерація джерел здійснюється в порядку їх згадування.</w:t>
      </w:r>
    </w:p>
    <w:p w:rsidR="007225A5" w:rsidRDefault="007225A5" w:rsidP="00393128">
      <w:pPr>
        <w:pStyle w:val="ac"/>
        <w:rPr>
          <w:b/>
          <w:color w:val="C00000"/>
        </w:rPr>
      </w:pPr>
      <w:r w:rsidRPr="007225A5">
        <w:t>Список використаних джерел має містити не менше 3-ох і не більше 7-ми джерел, оформлених  відповідно до ДСТУ 8302:2015 або в стилі APA</w:t>
      </w:r>
      <w:r w:rsidRPr="007225A5">
        <w:noBreakHyphen/>
        <w:t xml:space="preserve">1,2 (рекомендуємо використання бібліографічних менеджерів, таких як </w:t>
      </w:r>
      <w:hyperlink r:id="rId30" w:tgtFrame="_blank" w:tooltip="Opens external link in new window" w:history="1">
        <w:r w:rsidRPr="007225A5">
          <w:t>Mendeley</w:t>
        </w:r>
      </w:hyperlink>
      <w:r w:rsidRPr="007225A5">
        <w:t xml:space="preserve">, Zotero, EndNote та ін.). </w:t>
      </w:r>
      <w:r w:rsidRPr="007225A5">
        <w:rPr>
          <w:b/>
          <w:color w:val="C00000"/>
        </w:rPr>
        <w:t>Кількість посилань на роботи співавторів чи наукового керівника не має перевищувати:</w:t>
      </w:r>
    </w:p>
    <w:p w:rsidR="007225A5" w:rsidRDefault="007225A5" w:rsidP="00393128">
      <w:pPr>
        <w:pStyle w:val="ac"/>
      </w:pPr>
      <w:r w:rsidRPr="007225A5">
        <w:t xml:space="preserve">до 4 використаних джерел – </w:t>
      </w:r>
      <w:r>
        <w:t xml:space="preserve">макс. </w:t>
      </w:r>
      <w:r w:rsidRPr="007225A5">
        <w:t>1</w:t>
      </w:r>
      <w:r>
        <w:t>;</w:t>
      </w:r>
      <w:r w:rsidRPr="007225A5">
        <w:t xml:space="preserve"> </w:t>
      </w:r>
    </w:p>
    <w:p w:rsidR="007225A5" w:rsidRDefault="007225A5" w:rsidP="00393128">
      <w:pPr>
        <w:pStyle w:val="ac"/>
      </w:pPr>
      <w:r w:rsidRPr="007225A5">
        <w:t>5-6</w:t>
      </w:r>
      <w:r>
        <w:t xml:space="preserve"> </w:t>
      </w:r>
      <w:r w:rsidRPr="007225A5">
        <w:t xml:space="preserve">використаних </w:t>
      </w:r>
      <w:r>
        <w:t>джерел – макс. 2;</w:t>
      </w:r>
    </w:p>
    <w:p w:rsidR="007225A5" w:rsidRPr="007225A5" w:rsidRDefault="007225A5" w:rsidP="00393128">
      <w:pPr>
        <w:pStyle w:val="ac"/>
      </w:pPr>
      <w:r w:rsidRPr="007225A5">
        <w:t>7 використаних джерел – макс. 3!!!</w:t>
      </w:r>
    </w:p>
    <w:p w:rsidR="000517CC" w:rsidRDefault="000517CC" w:rsidP="00393128">
      <w:pPr>
        <w:pStyle w:val="ac"/>
      </w:pPr>
      <w:r>
        <w:t>Також дуже зручним є використання пошукової системи Goog</w:t>
      </w:r>
      <w:r>
        <w:rPr>
          <w:lang w:val="en-US"/>
        </w:rPr>
        <w:t>le</w:t>
      </w:r>
      <w:r w:rsidRPr="000517CC">
        <w:t xml:space="preserve"> </w:t>
      </w:r>
      <w:r>
        <w:rPr>
          <w:lang w:val="en-US"/>
        </w:rPr>
        <w:t>Scholar</w:t>
      </w:r>
      <w:r>
        <w:t>, яка дозволяє виконати цитування знайденого джерела відповідно до одного із широковживаних стандартів: MLA</w:t>
      </w:r>
      <w:r w:rsidRPr="000517CC">
        <w:t>,</w:t>
      </w:r>
      <w:r>
        <w:t xml:space="preserve"> </w:t>
      </w:r>
      <w:r>
        <w:rPr>
          <w:lang w:val="en-US"/>
        </w:rPr>
        <w:t>APA</w:t>
      </w:r>
      <w:r w:rsidRPr="000517CC">
        <w:t xml:space="preserve">, </w:t>
      </w:r>
      <w:r>
        <w:rPr>
          <w:lang w:val="en-US"/>
        </w:rPr>
        <w:t>IEEE</w:t>
      </w:r>
      <w:r w:rsidRPr="000517CC">
        <w:t xml:space="preserve">, </w:t>
      </w:r>
      <w:r>
        <w:rPr>
          <w:lang w:val="en-US"/>
        </w:rPr>
        <w:t>ISO</w:t>
      </w:r>
      <w:r w:rsidRPr="000517CC">
        <w:t xml:space="preserve">, </w:t>
      </w:r>
      <w:r>
        <w:t xml:space="preserve">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w:t>
      </w:r>
      <w:r w:rsidRPr="008B260B">
        <w:t>ДСТУ 8302:2015</w:t>
      </w:r>
      <w:r>
        <w:t>, що найчастіше зустрічаються у практиці написання статей.</w:t>
      </w:r>
    </w:p>
    <w:p w:rsidR="007E6625" w:rsidRDefault="007E6625" w:rsidP="00393128">
      <w:pPr>
        <w:pStyle w:val="ac"/>
      </w:pPr>
      <w:r w:rsidRPr="007E6625">
        <w:t>Безпосередньо перелік джерел оформлюється за допомогою стиля «Джерела» та «Дж-ла. Назва заходу;журналу». Стиль налаштований таким чином, що нумерація джерел виконується автоматично після натискання клавіші «ENTER»</w:t>
      </w:r>
    </w:p>
    <w:p w:rsidR="007E6625" w:rsidRDefault="007E6625" w:rsidP="00393128">
      <w:pPr>
        <w:pStyle w:val="ac"/>
      </w:pPr>
    </w:p>
    <w:p w:rsidR="007E6625" w:rsidRPr="00C5123A" w:rsidRDefault="007E6625" w:rsidP="00393128">
      <w:pPr>
        <w:pStyle w:val="a"/>
      </w:pPr>
      <w:r w:rsidRPr="00C5123A">
        <w:t xml:space="preserve">В. Ю. Рудик, М. Ф. Терещенко, та Т. О. Рудик, «Спосіб адаптивної магнітотерапії», </w:t>
      </w:r>
      <w:r w:rsidRPr="00961412">
        <w:rPr>
          <w:rStyle w:val="-"/>
          <w:lang w:val="uk-UA"/>
        </w:rPr>
        <w:t>Вісник НТТУ «КПІ». Серія приладобудування</w:t>
      </w:r>
      <w:r>
        <w:rPr>
          <w:rStyle w:val="-"/>
          <w:lang w:val="uk-UA"/>
        </w:rPr>
        <w:t xml:space="preserve"> (СТИЛЬ: </w:t>
      </w:r>
      <w:r w:rsidRPr="00961412">
        <w:rPr>
          <w:rStyle w:val="-"/>
          <w:lang w:val="uk-UA"/>
        </w:rPr>
        <w:t>Дж-</w:t>
      </w:r>
      <w:r w:rsidRPr="00961412">
        <w:rPr>
          <w:rStyle w:val="-"/>
          <w:lang w:val="uk-UA"/>
        </w:rPr>
        <w:lastRenderedPageBreak/>
        <w:t>ла. Назва заходу;журналу</w:t>
      </w:r>
      <w:r>
        <w:rPr>
          <w:rStyle w:val="-"/>
          <w:lang w:val="uk-UA"/>
        </w:rPr>
        <w:t>)</w:t>
      </w:r>
      <w:r w:rsidRPr="00C5123A">
        <w:t>, №</w:t>
      </w:r>
      <w:r>
        <w:t> </w:t>
      </w:r>
      <w:r w:rsidRPr="00C5123A">
        <w:t>51(1), с.139-144, 2016. (</w:t>
      </w:r>
      <w:r w:rsidRPr="00C5123A">
        <w:rPr>
          <w:caps/>
        </w:rPr>
        <w:t>стиль:</w:t>
      </w:r>
      <w:r>
        <w:rPr>
          <w:lang w:val="en-US"/>
        </w:rPr>
        <w:t> </w:t>
      </w:r>
      <w:r w:rsidRPr="00C5123A">
        <w:t>Джер</w:t>
      </w:r>
      <w:r>
        <w:t>е</w:t>
      </w:r>
      <w:r w:rsidRPr="00C5123A">
        <w:t>ла)</w:t>
      </w:r>
    </w:p>
    <w:p w:rsidR="007E6625" w:rsidRDefault="007E6625" w:rsidP="00393128">
      <w:pPr>
        <w:pStyle w:val="a"/>
      </w:pPr>
      <w:r w:rsidRPr="00C5123A">
        <w:t xml:space="preserve">В. Ю. Рудик, М. Ф. Терещенко, Т. О. Рудик, та М. В. Чухраєв, «Апарат магнітотерапії «МИТ-11Т» з температурним реле», </w:t>
      </w:r>
      <w:r w:rsidRPr="00961412">
        <w:rPr>
          <w:rStyle w:val="-"/>
        </w:rPr>
        <w:t>XVI</w:t>
      </w:r>
      <w:r w:rsidRPr="00961412">
        <w:rPr>
          <w:rStyle w:val="-"/>
          <w:lang w:val="uk-UA"/>
        </w:rPr>
        <w:t xml:space="preserve"> Міжнародній науково-технічній конференції «Фізичні процеси та поля технічних і біологічних об’єктів»</w:t>
      </w:r>
      <w:r>
        <w:rPr>
          <w:rStyle w:val="-"/>
          <w:lang w:val="uk-UA"/>
        </w:rPr>
        <w:t xml:space="preserve"> (СТИЛЬ: </w:t>
      </w:r>
      <w:r w:rsidRPr="00961412">
        <w:rPr>
          <w:rStyle w:val="-"/>
          <w:lang w:val="uk-UA"/>
        </w:rPr>
        <w:t>Дж-ла. Назва заходу;журналу</w:t>
      </w:r>
      <w:r>
        <w:rPr>
          <w:rStyle w:val="-"/>
          <w:lang w:val="uk-UA"/>
        </w:rPr>
        <w:t>)</w:t>
      </w:r>
      <w:r w:rsidRPr="00C5123A">
        <w:t xml:space="preserve">, Кременчук, 2017, </w:t>
      </w:r>
      <w:r w:rsidRPr="00126B10">
        <w:rPr>
          <w:lang w:val="en-US"/>
        </w:rPr>
        <w:t>c</w:t>
      </w:r>
      <w:r w:rsidRPr="00C5123A">
        <w:t>. 82 - 84.</w:t>
      </w:r>
    </w:p>
    <w:p w:rsidR="005A0586" w:rsidRPr="00AD1E2E" w:rsidRDefault="005A0586" w:rsidP="00393128">
      <w:pPr>
        <w:pStyle w:val="a"/>
      </w:pPr>
      <w:r w:rsidRPr="00AD1E2E">
        <w:t xml:space="preserve">Справочник по радиолокации. Под ред. М. Сколника. Нью-Йорк, 1970: Пер с англ.(в четырех томах) / </w:t>
      </w:r>
      <w:r w:rsidRPr="00834814">
        <w:rPr>
          <w:rStyle w:val="-"/>
          <w:lang w:val="ru-RU"/>
        </w:rPr>
        <w:t>Под общей ред. К.Н. Трофимова; Том 3. Радиолокационные устройства и системы</w:t>
      </w:r>
      <w:r w:rsidRPr="00AD1E2E">
        <w:t xml:space="preserve"> / Под ред. А.С. Винницкого. – М.: Сов. Радио, 1978. – 528 с. </w:t>
      </w:r>
    </w:p>
    <w:p w:rsidR="00BF20EB" w:rsidRDefault="005A0586" w:rsidP="00393128">
      <w:pPr>
        <w:pStyle w:val="a"/>
      </w:pPr>
      <w:r w:rsidRPr="00AD1E2E">
        <w:t>Маєвський С.М. Основи побудови систем аналізу сигналів у неруйнівному контролі / С.М. Маєвський,  В.П. Бабак, Л.М. Щербак. – К.: Либідь, 1993. – 200 с.</w:t>
      </w:r>
    </w:p>
    <w:p w:rsidR="00AC71CF" w:rsidRDefault="00BF20EB" w:rsidP="00393128">
      <w:pPr>
        <w:pStyle w:val="a"/>
      </w:pPr>
      <w:r w:rsidRPr="00BF20EB">
        <w:t xml:space="preserve">Лакоза С.Л. Побудова курсовертикалі з розділенням каналів корекції. Частина 1: Теоретичні основи розділення  каналів корекції [Текст] / С.Л. Лакоза, В.В. Мелешко // </w:t>
      </w:r>
      <w:r w:rsidRPr="00834814">
        <w:rPr>
          <w:rStyle w:val="-"/>
          <w:lang w:val="uk-UA"/>
        </w:rPr>
        <w:t>Вісник НТУУ «КПІ», серія Приладобудування</w:t>
      </w:r>
      <w:r w:rsidRPr="00BF20EB">
        <w:t>. -2013. – вип.46. – с.5-13.</w:t>
      </w:r>
    </w:p>
    <w:p w:rsidR="00AC71CF" w:rsidRPr="00AC71CF" w:rsidRDefault="00AC71CF" w:rsidP="00393128">
      <w:pPr>
        <w:pStyle w:val="a"/>
      </w:pPr>
      <w:r w:rsidRPr="00AC71CF">
        <w:t xml:space="preserve">Rehbinder, H., &amp; Hu, X. (2004). Drift-free attitude estimation for accelerated rigid bodies. </w:t>
      </w:r>
      <w:r w:rsidRPr="007E6625">
        <w:rPr>
          <w:rStyle w:val="-"/>
        </w:rPr>
        <w:t>Automatica, 40(4)</w:t>
      </w:r>
      <w:r w:rsidRPr="00AC71CF">
        <w:t>, 653-659.</w:t>
      </w:r>
    </w:p>
    <w:p w:rsidR="000517CC" w:rsidRDefault="00BF20EB" w:rsidP="00393128">
      <w:pPr>
        <w:pStyle w:val="a"/>
      </w:pPr>
      <w:r w:rsidRPr="00C46916">
        <w:t>Мелешко В.В. Бесплатформенные инерциальные навигационные системы : [Учебное пособие] / В.В. Мелешко, О.И. Нестеренко. –</w:t>
      </w:r>
      <w:r w:rsidRPr="00834814">
        <w:rPr>
          <w:rStyle w:val="-"/>
          <w:lang w:val="ru-RU"/>
        </w:rPr>
        <w:t>Кировоград: Полимед-Сервис</w:t>
      </w:r>
      <w:r w:rsidRPr="00C46916">
        <w:t>, 2011. – 172с.</w:t>
      </w:r>
    </w:p>
    <w:p w:rsidR="00BF20EB" w:rsidRDefault="00BF20EB" w:rsidP="00393128">
      <w:pPr>
        <w:pStyle w:val="a"/>
      </w:pPr>
      <w:r w:rsidRPr="000517CC">
        <w:t xml:space="preserve">Choukroun Daniel. Novel Methods for Attitude Determination Using Vector Observations. </w:t>
      </w:r>
      <w:r w:rsidRPr="007E6625">
        <w:rPr>
          <w:rStyle w:val="-"/>
        </w:rPr>
        <w:t>Diss. Israel Institute of Technology, 2003. Haifa</w:t>
      </w:r>
      <w:r w:rsidRPr="000517CC">
        <w:t>: n.p., 2003. Web.</w:t>
      </w:r>
    </w:p>
    <w:p w:rsidR="00E12616" w:rsidRPr="00E12616" w:rsidRDefault="00E12616" w:rsidP="00393128">
      <w:pPr>
        <w:pStyle w:val="ac"/>
      </w:pPr>
    </w:p>
    <w:p w:rsidR="00E12616" w:rsidRPr="00824464" w:rsidRDefault="00824464" w:rsidP="00393128">
      <w:pPr>
        <w:pStyle w:val="af6"/>
      </w:pPr>
      <w:r>
        <w:t>Наук. керівник – д.т.н., проф. Петров В.А.</w:t>
      </w:r>
    </w:p>
    <w:p w:rsidR="005A0586" w:rsidRPr="00E12616" w:rsidRDefault="005A0586" w:rsidP="00393128">
      <w:pPr>
        <w:pStyle w:val="ac"/>
      </w:pPr>
    </w:p>
    <w:p w:rsidR="003B0185" w:rsidRDefault="002E0617" w:rsidP="00393128">
      <w:pPr>
        <w:pStyle w:val="af5"/>
      </w:pPr>
      <w:r w:rsidRPr="003B0185">
        <w:t>Приклади бібліографічного опису</w:t>
      </w:r>
    </w:p>
    <w:p w:rsidR="002E0617" w:rsidRPr="003B0185" w:rsidRDefault="002E0617" w:rsidP="00393128">
      <w:pPr>
        <w:pStyle w:val="af4"/>
      </w:pPr>
      <w:r w:rsidRPr="003B0185">
        <w:t>Книги:</w:t>
      </w:r>
    </w:p>
    <w:p w:rsidR="002E0617" w:rsidRPr="003B0185" w:rsidRDefault="002E0617" w:rsidP="00393128">
      <w:pPr>
        <w:pStyle w:val="ac"/>
      </w:pPr>
      <w:r w:rsidRPr="003B0185">
        <w:t>Один автор</w:t>
      </w:r>
    </w:p>
    <w:p w:rsidR="002E0617" w:rsidRPr="003B0185" w:rsidRDefault="002E0617" w:rsidP="00393128">
      <w:pPr>
        <w:pStyle w:val="ac"/>
      </w:pPr>
      <w:r w:rsidRPr="003B0185">
        <w:t xml:space="preserve">Горкавий, В. К. Статистика : навч. посіб. / В. К. Горкавий. — 2-е вид., перероб. і доп. — К. : Алерта, 2012. — 608 с. </w:t>
      </w:r>
    </w:p>
    <w:p w:rsidR="002E0617" w:rsidRPr="003B0185" w:rsidRDefault="002E0617" w:rsidP="00393128">
      <w:pPr>
        <w:pStyle w:val="ac"/>
      </w:pPr>
      <w:r w:rsidRPr="003B0185">
        <w:t>Двох авторів</w:t>
      </w:r>
    </w:p>
    <w:p w:rsidR="002E0617" w:rsidRPr="003B0185" w:rsidRDefault="002E0617" w:rsidP="00393128">
      <w:pPr>
        <w:pStyle w:val="ac"/>
      </w:pPr>
      <w:r w:rsidRPr="003B0185">
        <w:t xml:space="preserve">Фаріон, І. Д. Управлінський облік : підруч. / І. Д. Фаріон, Т. М. Писаренко. — К. : ЦУЛ, 2012. — 792 с. </w:t>
      </w:r>
    </w:p>
    <w:p w:rsidR="002E0617" w:rsidRPr="003B0185" w:rsidRDefault="002E0617" w:rsidP="00393128">
      <w:pPr>
        <w:pStyle w:val="ac"/>
      </w:pPr>
      <w:r w:rsidRPr="003B0185">
        <w:t>Трьох авторів</w:t>
      </w:r>
    </w:p>
    <w:p w:rsidR="002E0617" w:rsidRPr="003B0185" w:rsidRDefault="002E0617" w:rsidP="00393128">
      <w:pPr>
        <w:pStyle w:val="ac"/>
      </w:pPr>
      <w:r w:rsidRPr="003B0185">
        <w:t xml:space="preserve">Павленко, І. І. Міжнародна торгівля та інвестиції : навч. посіб. / І. І. Павленко, О. В. Варяниченко, Н. А. Навроцька. — К.: ЦУЛ, 2012. — 256 с. </w:t>
      </w:r>
    </w:p>
    <w:p w:rsidR="002E0617" w:rsidRPr="003B0185" w:rsidRDefault="002E0617" w:rsidP="00393128">
      <w:pPr>
        <w:pStyle w:val="ac"/>
      </w:pPr>
      <w:r w:rsidRPr="003B0185">
        <w:t xml:space="preserve">Чотирьох авторів </w:t>
      </w:r>
    </w:p>
    <w:p w:rsidR="002E0617" w:rsidRPr="003B0185" w:rsidRDefault="002E0617" w:rsidP="00393128">
      <w:pPr>
        <w:pStyle w:val="ac"/>
      </w:pPr>
      <w:r w:rsidRPr="003B0185">
        <w:tab/>
        <w:t xml:space="preserve">Історія світової та української культури : підруч. для студ. ВНЗ / В. Греченко, І. Чорний, В. Кушнерук, В. Режко. — К. : Літера, 2005. — 464 с. </w:t>
      </w:r>
    </w:p>
    <w:p w:rsidR="002E0617" w:rsidRPr="003B0185" w:rsidRDefault="002E0617" w:rsidP="00393128">
      <w:pPr>
        <w:pStyle w:val="ac"/>
      </w:pPr>
      <w:r w:rsidRPr="003B0185">
        <w:t xml:space="preserve">П’яти і більше авторів </w:t>
      </w:r>
    </w:p>
    <w:p w:rsidR="002E0617" w:rsidRPr="003B0185" w:rsidRDefault="002E0617" w:rsidP="00393128">
      <w:pPr>
        <w:pStyle w:val="ac"/>
      </w:pPr>
      <w:r w:rsidRPr="003B0185">
        <w:t xml:space="preserve">Управління сучасним офісом (офіс-менеджмент) : навч. посіб. / С. П. Шевчук, В. А. Скороходов, В. М. Жуковська та ін. — К. : ЦУЛ, 2010. — 184 с. </w:t>
      </w:r>
    </w:p>
    <w:p w:rsidR="002E0617" w:rsidRPr="003B0185" w:rsidRDefault="002E0617" w:rsidP="00393128">
      <w:pPr>
        <w:pStyle w:val="ac"/>
      </w:pPr>
    </w:p>
    <w:p w:rsidR="002E0617" w:rsidRPr="003B0185" w:rsidRDefault="002E0617" w:rsidP="00393128">
      <w:pPr>
        <w:pStyle w:val="af4"/>
      </w:pPr>
      <w:r w:rsidRPr="003B0185">
        <w:lastRenderedPageBreak/>
        <w:t>Книга за редакцією</w:t>
      </w:r>
    </w:p>
    <w:p w:rsidR="002E0617" w:rsidRPr="003B0185" w:rsidRDefault="002E0617" w:rsidP="00393128">
      <w:pPr>
        <w:pStyle w:val="ac"/>
      </w:pPr>
      <w:r w:rsidRPr="003B0185">
        <w:t>Міжнародна економіка : навч. посіб. / за ред. Ю. Г. Козака. — К. : ЦУЛ, 2008 . — 1118 с.</w:t>
      </w:r>
    </w:p>
    <w:p w:rsidR="002E0617" w:rsidRPr="003B0185" w:rsidRDefault="002E0617" w:rsidP="00393128">
      <w:pPr>
        <w:pStyle w:val="ac"/>
      </w:pPr>
      <w:r w:rsidRPr="003B0185">
        <w:t xml:space="preserve">Організація праці : навч. посіб. / В. М. Данюк, А. С. Тельнов, С. Л. Решміділова та ін. ; за ред. В. М. Данюк. — К. : КНЕУ, 2009. — 333 с. </w:t>
      </w:r>
    </w:p>
    <w:p w:rsidR="002E0617" w:rsidRPr="003B0185" w:rsidRDefault="002E0617" w:rsidP="00393128">
      <w:pPr>
        <w:pStyle w:val="ac"/>
      </w:pPr>
      <w:r w:rsidRPr="003B0185">
        <w:t>Без автора</w:t>
      </w:r>
    </w:p>
    <w:p w:rsidR="002E0617" w:rsidRPr="003B0185" w:rsidRDefault="002E0617" w:rsidP="00393128">
      <w:pPr>
        <w:pStyle w:val="ac"/>
      </w:pPr>
      <w:r w:rsidRPr="003B0185">
        <w:t xml:space="preserve">Історія Свято-Михайлівського Золотоверхого монастиря / </w:t>
      </w:r>
    </w:p>
    <w:p w:rsidR="002E0617" w:rsidRPr="003B0185" w:rsidRDefault="002E0617" w:rsidP="00393128">
      <w:pPr>
        <w:pStyle w:val="ac"/>
      </w:pPr>
      <w:r w:rsidRPr="003B0185">
        <w:t xml:space="preserve">[авт. тексту В. Клос]. — К. : Грані-Т, 2007. — 119 с. — (Грані світу). </w:t>
      </w:r>
    </w:p>
    <w:p w:rsidR="002E0617" w:rsidRPr="003B0185" w:rsidRDefault="002E0617" w:rsidP="00393128">
      <w:pPr>
        <w:pStyle w:val="ac"/>
      </w:pPr>
    </w:p>
    <w:p w:rsidR="002E0617" w:rsidRPr="003B0185" w:rsidRDefault="002E0617" w:rsidP="00393128">
      <w:pPr>
        <w:pStyle w:val="af4"/>
      </w:pPr>
      <w:r w:rsidRPr="003B0185">
        <w:t>Монографія:</w:t>
      </w:r>
    </w:p>
    <w:p w:rsidR="002E0617" w:rsidRPr="003B0185" w:rsidRDefault="002E0617" w:rsidP="00393128">
      <w:pPr>
        <w:pStyle w:val="ac"/>
      </w:pPr>
      <w:r w:rsidRPr="003B0185">
        <w:t>Пархоменко, В. Д. Інформаційна аналітика у сфері науково-технічної діяльності : монографія / В. Д. Пархоменко, О. В. Пархоменко. — К. : УкрІНТЕІ, 2006. — 224 с.</w:t>
      </w:r>
    </w:p>
    <w:p w:rsidR="002E0617" w:rsidRPr="003B0185" w:rsidRDefault="002E0617" w:rsidP="00393128">
      <w:pPr>
        <w:pStyle w:val="ac"/>
      </w:pPr>
      <w:r w:rsidRPr="003B0185">
        <w:t>Частина з монографії</w:t>
      </w:r>
    </w:p>
    <w:p w:rsidR="002E0617" w:rsidRDefault="002E0617" w:rsidP="00393128">
      <w:pPr>
        <w:pStyle w:val="ac"/>
      </w:pPr>
      <w:r w:rsidRPr="003B0185">
        <w:t xml:space="preserve">Беренда, Н. І. Розвиток екологічного обліку в Україні з врахування світового досвіду / Н. І. Беренда, Н. В. Остапенко // Теоретичні та практичні аспекти стійкого розвитку фінансової системи України : кол. моногр. — Умань : Візаві, 2013. — Ч. 2. — С. 205-214. </w:t>
      </w:r>
    </w:p>
    <w:p w:rsidR="003B0185" w:rsidRPr="003B0185" w:rsidRDefault="003B0185" w:rsidP="00393128">
      <w:pPr>
        <w:pStyle w:val="ac"/>
      </w:pPr>
    </w:p>
    <w:p w:rsidR="002E0617" w:rsidRPr="003B0185" w:rsidRDefault="002E0617" w:rsidP="00393128">
      <w:pPr>
        <w:pStyle w:val="af4"/>
      </w:pPr>
      <w:r w:rsidRPr="003B0185">
        <w:t>Словники</w:t>
      </w:r>
    </w:p>
    <w:p w:rsidR="002E0617" w:rsidRPr="003B0185" w:rsidRDefault="002E0617" w:rsidP="00393128">
      <w:pPr>
        <w:pStyle w:val="ac"/>
      </w:pPr>
      <w:r w:rsidRPr="003B0185">
        <w:t>Географія : словник-довідник / [авт.-уклад. Ципін В. Л.]. — Х. : Халімон, 2006. — 175 с.</w:t>
      </w:r>
    </w:p>
    <w:p w:rsidR="002E0617" w:rsidRDefault="002E0617" w:rsidP="00393128">
      <w:pPr>
        <w:pStyle w:val="ac"/>
      </w:pPr>
      <w:r w:rsidRPr="003B0185">
        <w:tab/>
        <w:t>Бибик, С. П. Словник епітетів української мови / С. П. Бибик, С. Я. Єрмоленко, Л. О. Пустовіт. — К. : Довіра, 1998. — 431 с. — (Словники України).</w:t>
      </w:r>
    </w:p>
    <w:p w:rsidR="003B0185" w:rsidRPr="003B0185" w:rsidRDefault="003B0185" w:rsidP="00393128">
      <w:pPr>
        <w:pStyle w:val="ac"/>
      </w:pPr>
    </w:p>
    <w:p w:rsidR="002E0617" w:rsidRPr="003B0185" w:rsidRDefault="002E0617" w:rsidP="00393128">
      <w:pPr>
        <w:pStyle w:val="af4"/>
      </w:pPr>
      <w:r w:rsidRPr="003B0185">
        <w:t>Перекладне видання</w:t>
      </w:r>
    </w:p>
    <w:p w:rsidR="002E0617" w:rsidRPr="003B0185" w:rsidRDefault="002E0617" w:rsidP="00393128">
      <w:pPr>
        <w:pStyle w:val="ac"/>
      </w:pPr>
      <w:r w:rsidRPr="003B0185">
        <w:t xml:space="preserve">Мишкін, Ф. С. Економіка грошей, банківської справи і фінансових ринків : підручник / Ф. С.  Мишкін ; пер. з англ. С. Панчишина. — К. : Основи, 1998. – 963 с. </w:t>
      </w:r>
    </w:p>
    <w:p w:rsidR="002E0617" w:rsidRPr="003B0185" w:rsidRDefault="002E0617" w:rsidP="00393128">
      <w:pPr>
        <w:pStyle w:val="ac"/>
      </w:pPr>
      <w:r w:rsidRPr="003B0185">
        <w:t>Багатотомне видання:</w:t>
      </w:r>
    </w:p>
    <w:p w:rsidR="002E0617" w:rsidRPr="003B0185" w:rsidRDefault="002E0617" w:rsidP="00393128">
      <w:pPr>
        <w:pStyle w:val="ac"/>
      </w:pPr>
      <w:r w:rsidRPr="003B0185">
        <w:t>Окремий том</w:t>
      </w:r>
    </w:p>
    <w:p w:rsidR="002E0617" w:rsidRPr="003B0185" w:rsidRDefault="002E0617" w:rsidP="00393128">
      <w:pPr>
        <w:pStyle w:val="ac"/>
      </w:pPr>
      <w:r w:rsidRPr="003B0185">
        <w:t xml:space="preserve">Холодильная технология пищевых продуктов : учебник: в 3 ч. Ч. 3. : Биохимические ифизико-химические основы / В. Е. Куцакова, А. В. Бараненко, Т. Е. Бурова, М. И. Кременевская. — С.Пб. : ГИОРД, 2011. — 272 с. </w:t>
      </w:r>
    </w:p>
    <w:p w:rsidR="002E0617" w:rsidRPr="003B0185" w:rsidRDefault="002E0617" w:rsidP="00393128">
      <w:pPr>
        <w:pStyle w:val="ac"/>
      </w:pPr>
    </w:p>
    <w:p w:rsidR="002E0617" w:rsidRPr="003B0185" w:rsidRDefault="002E0617" w:rsidP="00393128">
      <w:pPr>
        <w:pStyle w:val="af4"/>
      </w:pPr>
      <w:r w:rsidRPr="003B0185">
        <w:t>Неопубліковані документи:</w:t>
      </w:r>
    </w:p>
    <w:p w:rsidR="002E0617" w:rsidRPr="003B0185" w:rsidRDefault="002E0617" w:rsidP="00393128">
      <w:pPr>
        <w:pStyle w:val="ac"/>
      </w:pPr>
      <w:r w:rsidRPr="003B0185">
        <w:t>Дисертація</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дис. ... канд. екон. наук : 08.00.04 / Лисак Володимир Юрійович ; НУХТ. — К., 2012. — 279 с. </w:t>
      </w:r>
    </w:p>
    <w:p w:rsidR="002E0617" w:rsidRPr="003B0185" w:rsidRDefault="002E0617" w:rsidP="00393128">
      <w:pPr>
        <w:pStyle w:val="ac"/>
      </w:pPr>
      <w:r w:rsidRPr="003B0185">
        <w:t>Автореферат дисертації</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автореф. дис. ... канд. екон. наук : спец. 08.00.04  «Економіка управління підприємствами» / Лисак Володимир Юрійович </w:t>
      </w:r>
      <w:r w:rsidRPr="003B0185">
        <w:lastRenderedPageBreak/>
        <w:t xml:space="preserve">; НУХТ. — К., 2012. — 18 с. </w:t>
      </w:r>
    </w:p>
    <w:p w:rsidR="002E0617" w:rsidRDefault="002E0617" w:rsidP="00393128">
      <w:pPr>
        <w:pStyle w:val="ac"/>
      </w:pPr>
    </w:p>
    <w:p w:rsidR="007225A5" w:rsidRPr="003B0185" w:rsidRDefault="007225A5" w:rsidP="00393128">
      <w:pPr>
        <w:pStyle w:val="ac"/>
      </w:pPr>
    </w:p>
    <w:p w:rsidR="002E0617" w:rsidRPr="003B0185" w:rsidRDefault="002E0617" w:rsidP="00393128">
      <w:pPr>
        <w:pStyle w:val="af4"/>
      </w:pPr>
      <w:r w:rsidRPr="003B0185">
        <w:t>Звіти про НДР</w:t>
      </w:r>
    </w:p>
    <w:p w:rsidR="002E0617" w:rsidRPr="003B0185" w:rsidRDefault="002E0617" w:rsidP="00393128">
      <w:pPr>
        <w:pStyle w:val="ac"/>
      </w:pPr>
      <w:r w:rsidRPr="003B0185">
        <w:t xml:space="preserve">Оценка эффективности автоматизированных ИПС: отчет о НИР (промежуточ.) / ВНТИЦентр ; рук. М. И. Иванов. — ОЦ 02604-И5В ; ГР 01821100006 ; Инв. Б452743. — М., 1982. — 90 с. </w:t>
      </w:r>
    </w:p>
    <w:p w:rsidR="002E0617" w:rsidRDefault="002E0617" w:rsidP="00393128">
      <w:pPr>
        <w:pStyle w:val="ac"/>
      </w:pPr>
    </w:p>
    <w:p w:rsidR="00231981" w:rsidRPr="003B0185" w:rsidRDefault="00231981" w:rsidP="00393128">
      <w:pPr>
        <w:pStyle w:val="ac"/>
      </w:pPr>
    </w:p>
    <w:p w:rsidR="002E0617" w:rsidRPr="003B0185" w:rsidRDefault="002E0617" w:rsidP="00393128">
      <w:pPr>
        <w:pStyle w:val="af4"/>
      </w:pPr>
      <w:r w:rsidRPr="003B0185">
        <w:t>Матеріали доповідей із збірника конференцій</w:t>
      </w:r>
    </w:p>
    <w:p w:rsidR="002E0617" w:rsidRPr="003B0185" w:rsidRDefault="002E0617" w:rsidP="00393128">
      <w:pPr>
        <w:pStyle w:val="ac"/>
      </w:pPr>
      <w:r w:rsidRPr="003B0185">
        <w:t>Мудрак, А. В. Коефіцієнти корисної дії похилих площин / А. В. Мудрак, І. Ф. Максименко, А. І. Соколенко  // Новітні технології пакування : матеріали доповідей Х науково-практичної конференції молодих вчених, 15-17 жовтня. – К. : НУХТ, 2014. – С. 54–56.</w:t>
      </w:r>
    </w:p>
    <w:p w:rsidR="002E0617" w:rsidRPr="003B0185" w:rsidRDefault="002E0617" w:rsidP="00393128">
      <w:pPr>
        <w:pStyle w:val="ac"/>
      </w:pPr>
      <w:r w:rsidRPr="003B0185">
        <w:t xml:space="preserve">Клей для склеивания картонной упаковочной тары / Ж. И. Смоловик, З. Д. Кравчук, С. И. Олейник и др. // Совершенствование технологических процессов новых видов пищевых продуктов и добавок : материалы Всесоюзной научно-практической конференции. – К. : НПО «Пищевые добавки», 1991. – Ч. ІІ. – С. 26-29. </w:t>
      </w:r>
    </w:p>
    <w:p w:rsidR="002E0617" w:rsidRPr="003B0185" w:rsidRDefault="002E0617" w:rsidP="00393128">
      <w:pPr>
        <w:pStyle w:val="ac"/>
      </w:pPr>
    </w:p>
    <w:p w:rsidR="002E0617" w:rsidRPr="003B0185" w:rsidRDefault="002E0617" w:rsidP="00393128">
      <w:pPr>
        <w:pStyle w:val="af4"/>
      </w:pPr>
      <w:r w:rsidRPr="003B0185">
        <w:t>Тез доповідей із збірника конференцій</w:t>
      </w:r>
    </w:p>
    <w:p w:rsidR="002E0617" w:rsidRPr="003B0185" w:rsidRDefault="002E0617" w:rsidP="00393128">
      <w:pPr>
        <w:pStyle w:val="ac"/>
      </w:pPr>
      <w:r w:rsidRPr="003B0185">
        <w:t>Москаленко, В. О. Деякі теоретичні підходи щодо управління ризиками в проектному менеджменті / В. О. Москаленко // Экономическая теория в условиях глобализации  экономики : международная научно-практическая конференция студентов и молодых учених, 18–19 марта 2015 г. : тезисы докладов и выступлений. – Донецк : ДонНУ, 2015. – С. 256-257.</w:t>
      </w:r>
    </w:p>
    <w:p w:rsidR="002E0617" w:rsidRPr="003B0185" w:rsidRDefault="002E0617" w:rsidP="00393128">
      <w:pPr>
        <w:pStyle w:val="ac"/>
      </w:pPr>
      <w:r w:rsidRPr="003B0185">
        <w:t>Сортовідбір картоплі для виробництва високоякісних сушених продуктів / Г. М. Бандуренко, І. Ф. Малежик, О. С. Бессараб, М. Г. Писарєв // Ресурсоенергозберігаючі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3B0185" w:rsidRDefault="002E0617" w:rsidP="00393128">
      <w:pPr>
        <w:pStyle w:val="ac"/>
      </w:pPr>
    </w:p>
    <w:p w:rsidR="002E0617" w:rsidRPr="003B0185" w:rsidRDefault="002E0617" w:rsidP="00393128">
      <w:pPr>
        <w:pStyle w:val="af4"/>
      </w:pPr>
      <w:r w:rsidRPr="003B0185">
        <w:t>Статті зі збірників, журналів</w:t>
      </w:r>
    </w:p>
    <w:p w:rsidR="007A45F5" w:rsidRPr="003B0185" w:rsidRDefault="007A45F5" w:rsidP="00393128">
      <w:pPr>
        <w:pStyle w:val="ac"/>
      </w:pPr>
      <w:r w:rsidRPr="003B0185">
        <w:t>Гончаров, В. А. Численная схема моделирования дозвуковых течений вязкого сжимаемого газа / В. А. Гончаров, В. М. Кравцов // Журнал вычислительной математики и математической физики. — 1988. — Т. 28, № 12. — С. 1858-1866.</w:t>
      </w:r>
    </w:p>
    <w:p w:rsidR="007A45F5" w:rsidRPr="003B0185" w:rsidRDefault="007A45F5" w:rsidP="00393128">
      <w:pPr>
        <w:pStyle w:val="ac"/>
      </w:pPr>
      <w:r w:rsidRPr="003B0185">
        <w:t xml:space="preserve">Нейтронні дослідження взаємодії молекул поверхнево-активних речовин в неполярному розчиннику / В. І. Петренко, Л. А. Булавін, М. В. Авдєєв та ін. // Український фізичний журнал. — 2008. — № 3. — С. 229-234. </w:t>
      </w:r>
    </w:p>
    <w:p w:rsidR="007A45F5" w:rsidRPr="003B0185" w:rsidRDefault="007A45F5" w:rsidP="00393128">
      <w:pPr>
        <w:pStyle w:val="ac"/>
      </w:pPr>
    </w:p>
    <w:p w:rsidR="007A45F5" w:rsidRPr="003B0185" w:rsidRDefault="007A45F5" w:rsidP="00393128">
      <w:pPr>
        <w:pStyle w:val="af4"/>
      </w:pPr>
      <w:r w:rsidRPr="003B0185">
        <w:t>Патент:</w:t>
      </w:r>
    </w:p>
    <w:p w:rsidR="007A45F5" w:rsidRPr="003B0185" w:rsidRDefault="007A45F5" w:rsidP="00393128">
      <w:pPr>
        <w:pStyle w:val="ac"/>
      </w:pPr>
      <w:r w:rsidRPr="003B0185">
        <w:t xml:space="preserve">Патент 76915 UA, МПК А61К 31/198 (2006.01) А61Р 11/06 (2006.01) Спосіб лікування хворих на тяжку персистувальну бронхіальну астму із застосуванням ацетилцистеїну / Фещенко Ю. І., Яшина Л. О., Ігнатьєва В. І., Ільїнська І. Ф., </w:t>
      </w:r>
      <w:r w:rsidRPr="003B0185">
        <w:lastRenderedPageBreak/>
        <w:t>Матвієнко Ю. О., Москаленко С. М., Сідун Г. В. ; заявник Інститут фтизіатрії і пульмонології ім. Ф. Г. Яновського Академії медичних наук України. — № а 200503501 ; заявл. 14.04.2005 ; опубл. 15.09.2006, Бюл. № 9, 2006 р.</w:t>
      </w:r>
    </w:p>
    <w:p w:rsidR="007A45F5" w:rsidRPr="003B0185" w:rsidRDefault="007A45F5" w:rsidP="00393128">
      <w:pPr>
        <w:pStyle w:val="ac"/>
      </w:pPr>
    </w:p>
    <w:p w:rsidR="007A45F5" w:rsidRPr="003B0185" w:rsidRDefault="007A45F5" w:rsidP="00393128">
      <w:pPr>
        <w:pStyle w:val="af4"/>
      </w:pPr>
      <w:r w:rsidRPr="003B0185">
        <w:t>Курси, конспекти лекцій, методичні рекомендації</w:t>
      </w:r>
    </w:p>
    <w:p w:rsidR="007A45F5" w:rsidRPr="003B0185" w:rsidRDefault="007A45F5" w:rsidP="00393128">
      <w:pPr>
        <w:pStyle w:val="ac"/>
      </w:pPr>
      <w:r w:rsidRPr="003B0185">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програмування засобами Visual Basic (VB) / О. Л. Сєдих, В. О. Овчарук. — К. : НУХТ, 2010. — 96 с. </w:t>
      </w:r>
    </w:p>
    <w:p w:rsidR="007A45F5" w:rsidRPr="003B0185" w:rsidRDefault="007A45F5" w:rsidP="00393128">
      <w:pPr>
        <w:pStyle w:val="ac"/>
      </w:pPr>
      <w:r w:rsidRPr="003B0185">
        <w:tab/>
        <w:t>Інформатика : методичні рекомендації до вивчення розділу "Microsoft Exel" та виконання контрольної роботи для студентів усіх напрямів підготовки бакалаврів денної та заочної форм навч. / уклад. Н. І. Вовкодав, О. Л. Сєдих. — К. : НУХТ, 2007. — 51 с.</w:t>
      </w:r>
    </w:p>
    <w:p w:rsidR="007A45F5" w:rsidRPr="003B0185" w:rsidRDefault="007A45F5" w:rsidP="00393128">
      <w:pPr>
        <w:pStyle w:val="ac"/>
      </w:pPr>
      <w:r w:rsidRPr="003B0185">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Visual Basic (VB)" для студ. усіх напрямів підготовки бакалаврів денної та заочної форм навч. / уклад. О. Л. Сєдих, С. В. Маковецька. — К. : НУХТ, 2012. — 58 с. Режим доступу: </w:t>
      </w:r>
      <w:hyperlink r:id="rId31" w:history="1">
        <w:r w:rsidRPr="003B0185">
          <w:t>http://library.nuft.edu.ua/ebook/file/50.06.pdf</w:t>
        </w:r>
      </w:hyperlink>
      <w:r w:rsidRPr="003B0185">
        <w:t xml:space="preserve"> .</w:t>
      </w:r>
    </w:p>
    <w:p w:rsidR="007A45F5" w:rsidRPr="003B0185" w:rsidRDefault="007A45F5" w:rsidP="00393128">
      <w:pPr>
        <w:pStyle w:val="ac"/>
      </w:pPr>
      <w:r w:rsidRPr="003B0185">
        <w:t xml:space="preserve">Методичні рекомендації до виконання дипломного проекту (роботи) для студ. спец. 7.05020202 "Комп’ютерно-інтегровані технологічні процеси та виробництва" деної та заочної форм навч. [Електронний ресурс] : / уклад. О. М. Пупена, І. В. Ельперін, В. М. Кушков. — К. : НУХТ, 2012. — 48 с. — Режим доступу: </w:t>
      </w:r>
      <w:hyperlink r:id="rId32" w:history="1">
        <w:r w:rsidRPr="003B0185">
          <w:t>http://library.nuft.edu.ua/ebook/file/100.07.pdf</w:t>
        </w:r>
      </w:hyperlink>
      <w:r w:rsidRPr="003B0185">
        <w:t xml:space="preserve"> </w:t>
      </w:r>
    </w:p>
    <w:p w:rsidR="007A45F5" w:rsidRPr="003B0185" w:rsidRDefault="007A45F5" w:rsidP="00393128">
      <w:pPr>
        <w:pStyle w:val="ac"/>
      </w:pPr>
    </w:p>
    <w:p w:rsidR="007A45F5" w:rsidRPr="003B0185" w:rsidRDefault="007A45F5" w:rsidP="00393128">
      <w:pPr>
        <w:pStyle w:val="af4"/>
      </w:pPr>
      <w:r w:rsidRPr="003B0185">
        <w:t>Закони України</w:t>
      </w:r>
    </w:p>
    <w:p w:rsidR="007A45F5" w:rsidRPr="003B0185" w:rsidRDefault="007A45F5" w:rsidP="00393128">
      <w:pPr>
        <w:pStyle w:val="ac"/>
      </w:pPr>
      <w:r w:rsidRPr="003B0185">
        <w:t xml:space="preserve">Закон України «Про вищу освіту»: (офіц. текст: за станом на 19 жовтня 2006 р.) / Верховна Рада України. — К. : Парламентське вид-во, 2006. — 64 с. </w:t>
      </w:r>
    </w:p>
    <w:p w:rsidR="007A45F5" w:rsidRPr="003B0185" w:rsidRDefault="007A45F5" w:rsidP="00393128">
      <w:pPr>
        <w:pStyle w:val="ac"/>
      </w:pPr>
      <w:r w:rsidRPr="003B0185">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3B0185" w:rsidRDefault="007A45F5" w:rsidP="00393128">
      <w:pPr>
        <w:pStyle w:val="ac"/>
      </w:pPr>
    </w:p>
    <w:p w:rsidR="007A45F5" w:rsidRPr="003B0185" w:rsidRDefault="007A45F5" w:rsidP="00393128">
      <w:pPr>
        <w:pStyle w:val="af4"/>
      </w:pPr>
      <w:r w:rsidRPr="003B0185">
        <w:t>Нормативні документи зі стандартизації</w:t>
      </w:r>
    </w:p>
    <w:p w:rsidR="007A45F5" w:rsidRPr="003B0185" w:rsidRDefault="007A45F5" w:rsidP="00393128">
      <w:pPr>
        <w:pStyle w:val="ac"/>
      </w:pPr>
      <w:r w:rsidRPr="003B0185">
        <w:t xml:space="preserve">Інформація та документація. Базові поняття. Терміни та визначення : ДСТУ 2392-94. — [Введ. в дію 29.03.1994]. — К. : Держстандарт України, 1994. — 53 с. — (Національний стандарт України) </w:t>
      </w:r>
    </w:p>
    <w:p w:rsidR="007A45F5" w:rsidRPr="003B0185" w:rsidRDefault="007A45F5" w:rsidP="00393128">
      <w:pPr>
        <w:pStyle w:val="ac"/>
      </w:pPr>
      <w:r w:rsidRPr="003B0185">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3B0185" w:rsidRDefault="007A45F5" w:rsidP="00393128">
      <w:pPr>
        <w:pStyle w:val="ac"/>
      </w:pPr>
    </w:p>
    <w:p w:rsidR="007A45F5" w:rsidRPr="003B0185" w:rsidRDefault="007A45F5" w:rsidP="00393128">
      <w:pPr>
        <w:pStyle w:val="af4"/>
      </w:pPr>
      <w:r w:rsidRPr="003B0185">
        <w:t>Електронні ресурси:</w:t>
      </w:r>
    </w:p>
    <w:p w:rsidR="007A45F5" w:rsidRPr="003B0185" w:rsidRDefault="007A45F5" w:rsidP="00393128">
      <w:pPr>
        <w:pStyle w:val="ac"/>
      </w:pPr>
      <w:r w:rsidRPr="003B0185">
        <w:t>Віддаленного доступу:</w:t>
      </w:r>
    </w:p>
    <w:p w:rsidR="007A45F5" w:rsidRPr="003B0185" w:rsidRDefault="007A45F5" w:rsidP="00393128">
      <w:pPr>
        <w:pStyle w:val="ac"/>
      </w:pPr>
      <w:r w:rsidRPr="003B0185">
        <w:t xml:space="preserve">Основные направления исследований, основанные на семантическом анализе текстов / СПб. гос. ун-т, фак. прикладной математики - процессов управления. — Режим </w:t>
      </w:r>
      <w:r w:rsidRPr="003B0185">
        <w:lastRenderedPageBreak/>
        <w:t>доступа:www.URL:http://apcp.apmath.spbu.ru/ru/staff/tuzov/onapr.html/ — 10.12.2004 г.</w:t>
      </w:r>
    </w:p>
    <w:p w:rsidR="007A45F5" w:rsidRPr="003B0185" w:rsidRDefault="007A45F5" w:rsidP="00393128">
      <w:pPr>
        <w:pStyle w:val="ac"/>
      </w:pPr>
      <w:r w:rsidRPr="003B0185">
        <w:t>Локального доступу:</w:t>
      </w:r>
    </w:p>
    <w:p w:rsidR="007A45F5" w:rsidRPr="003B0185" w:rsidRDefault="007A45F5" w:rsidP="00393128">
      <w:pPr>
        <w:pStyle w:val="ac"/>
      </w:pPr>
      <w:r w:rsidRPr="003B0185">
        <w:t>Internet шаг за шагом [Електроний ресурс] : интеракт. учебник — Электрон. дан. и прогр. — СПб. : Питер Ком, 1997. — 1 электрон. опт. диск (CD-ROM). — Систем. требования : ПК от 486 DX 66 МГц ; RAM 1616 Мб ; Windows 95 ; зв. плата. — Загл. с этикетки диска.</w:t>
      </w:r>
    </w:p>
    <w:sectPr w:rsidR="007A45F5" w:rsidRPr="003B0185" w:rsidSect="004B649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F76" w:rsidRDefault="00275F76" w:rsidP="00393128">
      <w:r>
        <w:separator/>
      </w:r>
    </w:p>
  </w:endnote>
  <w:endnote w:type="continuationSeparator" w:id="0">
    <w:p w:rsidR="00275F76" w:rsidRDefault="00275F76" w:rsidP="00393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F76" w:rsidRDefault="00275F76" w:rsidP="00393128">
      <w:r>
        <w:separator/>
      </w:r>
    </w:p>
  </w:footnote>
  <w:footnote w:type="continuationSeparator" w:id="0">
    <w:p w:rsidR="00275F76" w:rsidRDefault="00275F76" w:rsidP="00393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AC4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045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2EA1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44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15:restartNumberingAfterBreak="0">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3C"/>
    <w:rsid w:val="00007CB5"/>
    <w:rsid w:val="000410B0"/>
    <w:rsid w:val="000517CC"/>
    <w:rsid w:val="0006724A"/>
    <w:rsid w:val="000715C2"/>
    <w:rsid w:val="00073F3E"/>
    <w:rsid w:val="00091770"/>
    <w:rsid w:val="0010060A"/>
    <w:rsid w:val="00136510"/>
    <w:rsid w:val="00143E11"/>
    <w:rsid w:val="001810B3"/>
    <w:rsid w:val="00195BF3"/>
    <w:rsid w:val="001B0434"/>
    <w:rsid w:val="001C0FED"/>
    <w:rsid w:val="001D21DC"/>
    <w:rsid w:val="001D7A92"/>
    <w:rsid w:val="001E4EF2"/>
    <w:rsid w:val="001F4841"/>
    <w:rsid w:val="001F6FF7"/>
    <w:rsid w:val="00231981"/>
    <w:rsid w:val="002602C9"/>
    <w:rsid w:val="00263467"/>
    <w:rsid w:val="00271C66"/>
    <w:rsid w:val="00272026"/>
    <w:rsid w:val="00275F76"/>
    <w:rsid w:val="002A0836"/>
    <w:rsid w:val="002E0315"/>
    <w:rsid w:val="002E0617"/>
    <w:rsid w:val="002F5322"/>
    <w:rsid w:val="002F70DC"/>
    <w:rsid w:val="00311A38"/>
    <w:rsid w:val="00393128"/>
    <w:rsid w:val="00395298"/>
    <w:rsid w:val="003A18C8"/>
    <w:rsid w:val="003B0185"/>
    <w:rsid w:val="003B6333"/>
    <w:rsid w:val="003C3495"/>
    <w:rsid w:val="003C50A7"/>
    <w:rsid w:val="003E157F"/>
    <w:rsid w:val="003E4D37"/>
    <w:rsid w:val="004A284F"/>
    <w:rsid w:val="004B6497"/>
    <w:rsid w:val="004C11A3"/>
    <w:rsid w:val="004C24EE"/>
    <w:rsid w:val="004F226E"/>
    <w:rsid w:val="0050575C"/>
    <w:rsid w:val="0051745F"/>
    <w:rsid w:val="00586912"/>
    <w:rsid w:val="005A0586"/>
    <w:rsid w:val="005D541D"/>
    <w:rsid w:val="005E589A"/>
    <w:rsid w:val="005F6AFC"/>
    <w:rsid w:val="0060604B"/>
    <w:rsid w:val="0066112A"/>
    <w:rsid w:val="006947C0"/>
    <w:rsid w:val="007225A5"/>
    <w:rsid w:val="007349CC"/>
    <w:rsid w:val="00754A92"/>
    <w:rsid w:val="007837B2"/>
    <w:rsid w:val="007A45F5"/>
    <w:rsid w:val="007B67D3"/>
    <w:rsid w:val="007C38B9"/>
    <w:rsid w:val="007E6625"/>
    <w:rsid w:val="00824464"/>
    <w:rsid w:val="00834814"/>
    <w:rsid w:val="008460B3"/>
    <w:rsid w:val="008B2512"/>
    <w:rsid w:val="008D7623"/>
    <w:rsid w:val="00902764"/>
    <w:rsid w:val="00970D77"/>
    <w:rsid w:val="009710BF"/>
    <w:rsid w:val="009B7860"/>
    <w:rsid w:val="00A12D64"/>
    <w:rsid w:val="00A227EC"/>
    <w:rsid w:val="00A50121"/>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D5FEA"/>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C6D3C"/>
    <w:rsid w:val="00FC7FB2"/>
    <w:rsid w:val="00FD00B2"/>
    <w:rsid w:val="00FD5CCB"/>
    <w:rsid w:val="00FF62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266494AF-19B1-46D7-9AEF-54AC4747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1" w:defUIPriority="99" w:defSemiHidden="0" w:defUnhideWhenUsed="0" w:defQFormat="0" w:count="371">
    <w:lsdException w:name="Normal" w:locked="0" w:uiPriority="0"/>
    <w:lsdException w:name="heading 1" w:locked="0" w:uiPriority="0"/>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semiHidden="1" w:uiPriority="11" w:unhideWhenUsed="1"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2" w:unhideWhenUsed="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22"/>
    <w:lsdException w:name="Emphasis" w:semiHidden="1"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39"/>
    <w:lsdException w:name="Table Theme" w:locked="0" w:semiHidden="1" w:unhideWhenUsed="1"/>
    <w:lsdException w:name="Placeholder Text" w:locked="0" w:semiHidden="1"/>
    <w:lsdException w:name="No Spacing" w:semiHidden="1" w:uiPriority="14"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393128"/>
    <w:pPr>
      <w:ind w:firstLine="567"/>
      <w:jc w:val="both"/>
    </w:pPr>
    <w:rPr>
      <w:rFonts w:ascii="Times New Roman" w:hAnsi="Times New Roman"/>
      <w:sz w:val="28"/>
      <w:szCs w:val="28"/>
      <w:lang w:eastAsia="en-US"/>
    </w:rPr>
  </w:style>
  <w:style w:type="paragraph" w:styleId="1">
    <w:name w:val="heading 1"/>
    <w:basedOn w:val="a0"/>
    <w:next w:val="a0"/>
    <w:link w:val="10"/>
    <w:uiPriority w:val="12"/>
    <w:semiHidden/>
    <w:rsid w:val="00FD00B2"/>
    <w:pPr>
      <w:outlineLvl w:val="0"/>
    </w:pPr>
    <w:rPr>
      <w:b/>
      <w:caps/>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val="x-none" w:eastAsia="en-US"/>
    </w:rPr>
  </w:style>
  <w:style w:type="paragraph" w:styleId="2">
    <w:name w:val="Body Text 2"/>
    <w:basedOn w:val="a0"/>
    <w:link w:val="20"/>
    <w:uiPriority w:val="99"/>
    <w:semiHidden/>
    <w:rsid w:val="005A0586"/>
    <w:pPr>
      <w:spacing w:after="120" w:line="480" w:lineRule="auto"/>
    </w:pPr>
    <w:rPr>
      <w:sz w:val="20"/>
      <w:szCs w:val="20"/>
      <w:lang w:val="x-none" w:eastAsia="x-none"/>
    </w:rPr>
  </w:style>
  <w:style w:type="character" w:customStyle="1" w:styleId="20">
    <w:name w:val="Основной текст 2 Знак"/>
    <w:link w:val="2"/>
    <w:uiPriority w:val="99"/>
    <w:semiHidden/>
    <w:rsid w:val="00BB6EF3"/>
    <w:rPr>
      <w:lang w:val="x-none" w:eastAsia="x-none"/>
    </w:rPr>
  </w:style>
  <w:style w:type="table" w:styleId="a4">
    <w:name w:val="Table Grid"/>
    <w:basedOn w:val="a2"/>
    <w:uiPriority w:val="39"/>
    <w:locked/>
    <w:rsid w:val="005A0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semiHidden/>
    <w:unhideWhenUsed/>
    <w:rsid w:val="005A0586"/>
    <w:pPr>
      <w:spacing w:after="120" w:line="480" w:lineRule="auto"/>
      <w:ind w:left="283"/>
    </w:pPr>
    <w:rPr>
      <w:sz w:val="20"/>
      <w:szCs w:val="20"/>
      <w:lang w:val="x-none" w:eastAsia="x-none"/>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7C38B9"/>
    <w:rPr>
      <w:b/>
    </w:rPr>
  </w:style>
  <w:style w:type="paragraph" w:customStyle="1" w:styleId="a6">
    <w:name w:val="Автори"/>
    <w:basedOn w:val="a0"/>
    <w:uiPriority w:val="3"/>
    <w:qFormat/>
    <w:rsid w:val="007C38B9"/>
    <w:pPr>
      <w:autoSpaceDE w:val="0"/>
      <w:autoSpaceDN w:val="0"/>
      <w:adjustRightInd w:val="0"/>
      <w:jc w:val="center"/>
    </w:pPr>
    <w:rPr>
      <w:i/>
    </w:rPr>
  </w:style>
  <w:style w:type="paragraph" w:customStyle="1" w:styleId="a7">
    <w:name w:val="Організація"/>
    <w:basedOn w:val="a0"/>
    <w:uiPriority w:val="3"/>
    <w:qFormat/>
    <w:rsid w:val="007C38B9"/>
    <w:pPr>
      <w:autoSpaceDE w:val="0"/>
      <w:autoSpaceDN w:val="0"/>
      <w:adjustRightInd w:val="0"/>
      <w:jc w:val="center"/>
    </w:pPr>
    <w:rPr>
      <w:sz w:val="24"/>
      <w:szCs w:val="24"/>
    </w:rPr>
  </w:style>
  <w:style w:type="paragraph" w:customStyle="1" w:styleId="a8">
    <w:name w:val="Назва статті"/>
    <w:basedOn w:val="a0"/>
    <w:uiPriority w:val="3"/>
    <w:qFormat/>
    <w:rsid w:val="00754A92"/>
    <w:pPr>
      <w:suppressAutoHyphens/>
      <w:autoSpaceDE w:val="0"/>
      <w:autoSpaceDN w:val="0"/>
      <w:adjustRightInd w:val="0"/>
      <w:spacing w:before="120" w:after="60"/>
      <w:jc w:val="center"/>
    </w:pPr>
    <w:rPr>
      <w:rFonts w:ascii="Cambria" w:hAnsi="Cambria" w:cs="Arial"/>
      <w:b/>
      <w:caps/>
    </w:rPr>
  </w:style>
  <w:style w:type="character" w:customStyle="1" w:styleId="a9">
    <w:name w:val="Анотація_назва"/>
    <w:uiPriority w:val="4"/>
    <w:qFormat/>
    <w:rsid w:val="002F5322"/>
    <w:rPr>
      <w:b/>
      <w:i/>
    </w:rPr>
  </w:style>
  <w:style w:type="paragraph" w:customStyle="1" w:styleId="aa">
    <w:name w:val="Анотація_текст"/>
    <w:basedOn w:val="a0"/>
    <w:uiPriority w:val="4"/>
    <w:qFormat/>
    <w:rsid w:val="00393128"/>
    <w:pPr>
      <w:autoSpaceDE w:val="0"/>
      <w:autoSpaceDN w:val="0"/>
      <w:adjustRightInd w:val="0"/>
      <w:ind w:firstLine="0"/>
    </w:pPr>
    <w:rPr>
      <w:sz w:val="20"/>
      <w:szCs w:val="20"/>
    </w:rPr>
  </w:style>
  <w:style w:type="character" w:customStyle="1" w:styleId="ab">
    <w:name w:val="Ключові слова_назва"/>
    <w:uiPriority w:val="4"/>
    <w:qFormat/>
    <w:rsid w:val="002F5322"/>
    <w:rPr>
      <w:b/>
      <w:i/>
      <w:sz w:val="22"/>
      <w:u w:val="single"/>
    </w:rPr>
  </w:style>
  <w:style w:type="paragraph" w:customStyle="1" w:styleId="a">
    <w:name w:val="Джерела"/>
    <w:basedOn w:val="ac"/>
    <w:uiPriority w:val="5"/>
    <w:rsid w:val="007E6625"/>
    <w:pPr>
      <w:numPr>
        <w:numId w:val="14"/>
      </w:numPr>
      <w:ind w:left="425" w:hanging="425"/>
    </w:pPr>
    <w:rPr>
      <w:lang w:eastAsia="uk-UA"/>
    </w:rPr>
  </w:style>
  <w:style w:type="paragraph" w:styleId="ad">
    <w:name w:val="Body Text"/>
    <w:basedOn w:val="a0"/>
    <w:link w:val="ae"/>
    <w:uiPriority w:val="99"/>
    <w:semiHidden/>
    <w:unhideWhenUsed/>
    <w:rsid w:val="007E6625"/>
    <w:pPr>
      <w:spacing w:after="120"/>
    </w:pPr>
  </w:style>
  <w:style w:type="character" w:customStyle="1" w:styleId="ae">
    <w:name w:val="Основной текст Знак"/>
    <w:link w:val="ad"/>
    <w:uiPriority w:val="99"/>
    <w:semiHidden/>
    <w:rsid w:val="007E6625"/>
    <w:rPr>
      <w:sz w:val="22"/>
      <w:szCs w:val="22"/>
      <w:lang w:val="ru-RU" w:eastAsia="en-US"/>
    </w:rPr>
  </w:style>
  <w:style w:type="paragraph" w:customStyle="1" w:styleId="ac">
    <w:name w:val="Основний текст СТАТТІ"/>
    <w:basedOn w:val="a0"/>
    <w:qFormat/>
    <w:rsid w:val="007837B2"/>
    <w:pPr>
      <w:widowControl w:val="0"/>
    </w:pPr>
  </w:style>
  <w:style w:type="paragraph" w:customStyle="1" w:styleId="af">
    <w:name w:val="Формула по ЦЕНТРУ"/>
    <w:basedOn w:val="ac"/>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50575C"/>
    <w:pPr>
      <w:spacing w:line="240" w:lineRule="auto"/>
      <w:ind w:firstLine="0"/>
      <w:jc w:val="center"/>
    </w:pPr>
    <w:rPr>
      <w:sz w:val="24"/>
      <w:lang w:val="uk-UA"/>
    </w:rPr>
  </w:style>
  <w:style w:type="paragraph" w:customStyle="1" w:styleId="af1">
    <w:name w:val="Таблиця ЗАГОЛОВОК"/>
    <w:basedOn w:val="ac"/>
    <w:uiPriority w:val="1"/>
    <w:qFormat/>
    <w:rsid w:val="00BF2CEA"/>
    <w:pPr>
      <w:jc w:val="right"/>
    </w:pPr>
  </w:style>
  <w:style w:type="paragraph" w:customStyle="1" w:styleId="af2">
    <w:name w:val="Табл Стовпець ЗГЛВК"/>
    <w:basedOn w:val="ac"/>
    <w:uiPriority w:val="1"/>
    <w:qFormat/>
    <w:rsid w:val="00BF2CEA"/>
    <w:pPr>
      <w:ind w:firstLine="0"/>
      <w:jc w:val="center"/>
    </w:pPr>
    <w:rPr>
      <w:b/>
      <w:i/>
      <w:sz w:val="24"/>
      <w:szCs w:val="24"/>
    </w:rPr>
  </w:style>
  <w:style w:type="paragraph" w:customStyle="1" w:styleId="12pt">
    <w:name w:val="Текст ТАБЛ_12pt"/>
    <w:basedOn w:val="ac"/>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pPr>
    <w:rPr>
      <w:rFonts w:eastAsia="Times New Roman"/>
      <w:sz w:val="24"/>
      <w:szCs w:val="24"/>
      <w:lang w:eastAsia="uk-UA"/>
    </w:rPr>
  </w:style>
  <w:style w:type="paragraph" w:customStyle="1" w:styleId="af4">
    <w:name w:val="Для розділення бібліографії"/>
    <w:basedOn w:val="ac"/>
    <w:uiPriority w:val="7"/>
    <w:qFormat/>
    <w:rsid w:val="003B0185"/>
    <w:pPr>
      <w:jc w:val="center"/>
    </w:pPr>
    <w:rPr>
      <w:b/>
      <w:u w:val="single"/>
    </w:rPr>
  </w:style>
  <w:style w:type="paragraph" w:customStyle="1" w:styleId="af5">
    <w:name w:val="Назва ПІДРОЗДІЛУ статті"/>
    <w:basedOn w:val="1"/>
    <w:qFormat/>
    <w:rsid w:val="00A50121"/>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A68AE-6347-484C-B76E-D66370F4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13562</Words>
  <Characters>7731</Characters>
  <Application>Microsoft Office Word</Application>
  <DocSecurity>0</DocSecurity>
  <Lines>64</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21251</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Serg</cp:lastModifiedBy>
  <cp:revision>11</cp:revision>
  <dcterms:created xsi:type="dcterms:W3CDTF">2021-03-27T22:36:00Z</dcterms:created>
  <dcterms:modified xsi:type="dcterms:W3CDTF">2021-05-16T18:02:00Z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